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5C" w:rsidRDefault="00FE015C" w:rsidP="00FE015C">
      <w:pPr>
        <w:pStyle w:val="Normln1"/>
        <w:spacing w:before="240" w:after="240"/>
        <w:rPr>
          <w:b/>
          <w:sz w:val="32"/>
          <w:szCs w:val="32"/>
        </w:rPr>
      </w:pPr>
      <w:bookmarkStart w:id="0" w:name="_GoBack"/>
      <w:bookmarkEnd w:id="0"/>
      <w:r>
        <w:rPr>
          <w:b/>
          <w:sz w:val="32"/>
          <w:szCs w:val="32"/>
        </w:rPr>
        <w:t>Ekonomická část výroční zprávy o činnosti školy</w:t>
      </w:r>
    </w:p>
    <w:p w:rsidR="00FE015C" w:rsidRDefault="00FE015C" w:rsidP="00FE015C">
      <w:pPr>
        <w:pStyle w:val="Normln1"/>
        <w:numPr>
          <w:ilvl w:val="0"/>
          <w:numId w:val="3"/>
        </w:numPr>
        <w:shd w:val="clear" w:color="auto" w:fill="F2F2F2"/>
        <w:spacing w:before="240" w:after="240"/>
        <w:rPr>
          <w:b/>
          <w:sz w:val="28"/>
          <w:szCs w:val="28"/>
        </w:rPr>
      </w:pPr>
      <w:r>
        <w:rPr>
          <w:b/>
          <w:sz w:val="28"/>
          <w:szCs w:val="28"/>
        </w:rPr>
        <w:t>Základní údaje o h</w:t>
      </w:r>
      <w:r w:rsidRPr="00383386">
        <w:rPr>
          <w:b/>
          <w:sz w:val="28"/>
          <w:szCs w:val="28"/>
        </w:rPr>
        <w:t>ospodaření školy v roce 201</w:t>
      </w:r>
      <w:r w:rsidR="00C55053">
        <w:rPr>
          <w:b/>
          <w:sz w:val="28"/>
          <w:szCs w:val="28"/>
        </w:rPr>
        <w:t>7</w:t>
      </w:r>
    </w:p>
    <w:p w:rsidR="00FE015C" w:rsidRPr="003C72DA" w:rsidRDefault="00FE015C" w:rsidP="00FE015C">
      <w:pPr>
        <w:pStyle w:val="Normln1"/>
        <w:numPr>
          <w:ilvl w:val="0"/>
          <w:numId w:val="6"/>
        </w:numPr>
        <w:spacing w:before="240" w:after="240"/>
        <w:ind w:left="851" w:firstLine="0"/>
        <w:rPr>
          <w:b/>
          <w:sz w:val="26"/>
          <w:szCs w:val="26"/>
        </w:rPr>
      </w:pPr>
      <w:r w:rsidRPr="003C72DA">
        <w:rPr>
          <w:b/>
          <w:sz w:val="26"/>
          <w:szCs w:val="26"/>
        </w:rPr>
        <w:t>Neinvestiční příspěvky v roce 201</w:t>
      </w:r>
      <w:r w:rsidR="00C55053">
        <w:rPr>
          <w:b/>
          <w:sz w:val="26"/>
          <w:szCs w:val="26"/>
        </w:rPr>
        <w:t>7</w:t>
      </w:r>
    </w:p>
    <w:p w:rsidR="00C55053" w:rsidRPr="00C032FB" w:rsidRDefault="00C55053" w:rsidP="00C55053">
      <w:pPr>
        <w:pStyle w:val="Normln1"/>
        <w:tabs>
          <w:tab w:val="left" w:pos="5812"/>
        </w:tabs>
        <w:spacing w:before="100" w:beforeAutospacing="1"/>
        <w:jc w:val="both"/>
        <w:rPr>
          <w:sz w:val="22"/>
          <w:szCs w:val="22"/>
        </w:rPr>
      </w:pPr>
      <w:r w:rsidRPr="00C032FB">
        <w:rPr>
          <w:sz w:val="22"/>
          <w:szCs w:val="22"/>
        </w:rPr>
        <w:t xml:space="preserve">Upravený </w:t>
      </w:r>
      <w:r w:rsidRPr="00C032FB">
        <w:rPr>
          <w:sz w:val="22"/>
          <w:szCs w:val="22"/>
          <w:u w:val="single"/>
        </w:rPr>
        <w:t>rozpočet SMO-</w:t>
      </w:r>
      <w:proofErr w:type="spellStart"/>
      <w:r w:rsidRPr="00C032FB">
        <w:rPr>
          <w:sz w:val="22"/>
          <w:szCs w:val="22"/>
          <w:u w:val="single"/>
        </w:rPr>
        <w:t>MOb</w:t>
      </w:r>
      <w:proofErr w:type="spellEnd"/>
      <w:r w:rsidRPr="00C032FB">
        <w:rPr>
          <w:sz w:val="22"/>
          <w:szCs w:val="22"/>
          <w:u w:val="single"/>
        </w:rPr>
        <w:t xml:space="preserve"> Poruba</w:t>
      </w:r>
      <w:r w:rsidRPr="00C032FB">
        <w:rPr>
          <w:sz w:val="22"/>
          <w:szCs w:val="22"/>
        </w:rPr>
        <w:t xml:space="preserve"> ve výši 4 269,57 tis. Kč představuje vzhledem ke schválenému rozpočtu zvýšení celkem o 919,57 tis. Kč, a to o účelový příspěvek:</w:t>
      </w:r>
    </w:p>
    <w:p w:rsidR="00C55053" w:rsidRPr="00C032FB" w:rsidRDefault="00C55053" w:rsidP="00C55053">
      <w:pPr>
        <w:pStyle w:val="Normln1"/>
        <w:numPr>
          <w:ilvl w:val="0"/>
          <w:numId w:val="5"/>
        </w:numPr>
        <w:spacing w:before="0"/>
        <w:rPr>
          <w:sz w:val="22"/>
          <w:szCs w:val="22"/>
        </w:rPr>
      </w:pPr>
      <w:r w:rsidRPr="00C032FB">
        <w:rPr>
          <w:sz w:val="22"/>
          <w:szCs w:val="22"/>
        </w:rPr>
        <w:t>na pokrytí nákladů na plavání dětí ve výši 131,46 tis. Kč</w:t>
      </w:r>
    </w:p>
    <w:p w:rsidR="00C55053" w:rsidRPr="00C032FB" w:rsidRDefault="00C55053" w:rsidP="00C55053">
      <w:pPr>
        <w:pStyle w:val="Normln1"/>
        <w:numPr>
          <w:ilvl w:val="0"/>
          <w:numId w:val="5"/>
        </w:numPr>
        <w:spacing w:before="0"/>
        <w:rPr>
          <w:sz w:val="22"/>
          <w:szCs w:val="22"/>
        </w:rPr>
      </w:pPr>
      <w:r w:rsidRPr="00C032FB">
        <w:rPr>
          <w:sz w:val="22"/>
          <w:szCs w:val="22"/>
        </w:rPr>
        <w:t>na lyžařský výcvik ve výši 87,00 tis. Kč</w:t>
      </w:r>
    </w:p>
    <w:p w:rsidR="00C55053" w:rsidRPr="00C032FB" w:rsidRDefault="00C55053" w:rsidP="00C55053">
      <w:pPr>
        <w:pStyle w:val="Normln1"/>
        <w:numPr>
          <w:ilvl w:val="0"/>
          <w:numId w:val="5"/>
        </w:numPr>
        <w:spacing w:before="0"/>
        <w:rPr>
          <w:sz w:val="22"/>
          <w:szCs w:val="22"/>
        </w:rPr>
      </w:pPr>
      <w:r w:rsidRPr="00C032FB">
        <w:rPr>
          <w:sz w:val="22"/>
          <w:szCs w:val="22"/>
        </w:rPr>
        <w:t xml:space="preserve">na odvoz </w:t>
      </w:r>
      <w:proofErr w:type="spellStart"/>
      <w:r w:rsidRPr="00C032FB">
        <w:rPr>
          <w:sz w:val="22"/>
          <w:szCs w:val="22"/>
        </w:rPr>
        <w:t>biol.rozložitelného</w:t>
      </w:r>
      <w:proofErr w:type="spellEnd"/>
      <w:r w:rsidRPr="00C032FB">
        <w:rPr>
          <w:sz w:val="22"/>
          <w:szCs w:val="22"/>
        </w:rPr>
        <w:t xml:space="preserve"> odpadu 26,00 tis. Kč</w:t>
      </w:r>
    </w:p>
    <w:p w:rsidR="00C55053" w:rsidRPr="00C032FB" w:rsidRDefault="00C55053" w:rsidP="00C55053">
      <w:pPr>
        <w:pStyle w:val="Normln1"/>
        <w:numPr>
          <w:ilvl w:val="0"/>
          <w:numId w:val="5"/>
        </w:numPr>
        <w:spacing w:before="0"/>
        <w:rPr>
          <w:sz w:val="22"/>
          <w:szCs w:val="22"/>
        </w:rPr>
      </w:pPr>
      <w:r w:rsidRPr="00C032FB">
        <w:rPr>
          <w:sz w:val="22"/>
          <w:szCs w:val="22"/>
        </w:rPr>
        <w:t>na úhradu nákladů, souvisejících s osvětlením multifunkčního hřiště ve výši 9,46 tis. Kč</w:t>
      </w:r>
    </w:p>
    <w:p w:rsidR="00C55053" w:rsidRPr="00C032FB" w:rsidRDefault="00C55053" w:rsidP="00C55053">
      <w:pPr>
        <w:pStyle w:val="Normln1"/>
        <w:numPr>
          <w:ilvl w:val="0"/>
          <w:numId w:val="5"/>
        </w:numPr>
        <w:spacing w:before="0"/>
        <w:rPr>
          <w:sz w:val="22"/>
          <w:szCs w:val="22"/>
        </w:rPr>
      </w:pPr>
      <w:r w:rsidRPr="00C032FB">
        <w:rPr>
          <w:sz w:val="22"/>
          <w:szCs w:val="22"/>
        </w:rPr>
        <w:t>na dorovnání zvýšených nákladů na vodné a stočné z roku 2017 68,00 tis. Kč</w:t>
      </w:r>
    </w:p>
    <w:p w:rsidR="00C55053" w:rsidRPr="00C032FB" w:rsidRDefault="00C55053" w:rsidP="00C55053">
      <w:pPr>
        <w:pStyle w:val="Normln1"/>
        <w:numPr>
          <w:ilvl w:val="0"/>
          <w:numId w:val="5"/>
        </w:numPr>
        <w:spacing w:before="0"/>
        <w:rPr>
          <w:sz w:val="22"/>
          <w:szCs w:val="22"/>
        </w:rPr>
      </w:pPr>
      <w:r w:rsidRPr="00C032FB">
        <w:rPr>
          <w:sz w:val="22"/>
          <w:szCs w:val="22"/>
        </w:rPr>
        <w:t>na opravu oplechování balkonu nad vstupem do školy ve výši 38,95 tis. Kč.</w:t>
      </w:r>
    </w:p>
    <w:p w:rsidR="00C55053" w:rsidRPr="00C032FB" w:rsidRDefault="00C55053" w:rsidP="00C55053">
      <w:pPr>
        <w:pStyle w:val="Normln1"/>
        <w:numPr>
          <w:ilvl w:val="0"/>
          <w:numId w:val="5"/>
        </w:numPr>
        <w:spacing w:before="0"/>
        <w:rPr>
          <w:sz w:val="22"/>
          <w:szCs w:val="22"/>
        </w:rPr>
      </w:pPr>
      <w:r w:rsidRPr="00C032FB">
        <w:rPr>
          <w:sz w:val="22"/>
          <w:szCs w:val="22"/>
        </w:rPr>
        <w:t>na DPP pro správce hřiště ve výši 80,00 tis. Kč.</w:t>
      </w:r>
    </w:p>
    <w:p w:rsidR="00C55053" w:rsidRPr="00C032FB" w:rsidRDefault="00C55053" w:rsidP="00C55053">
      <w:pPr>
        <w:pStyle w:val="Normln1"/>
        <w:numPr>
          <w:ilvl w:val="0"/>
          <w:numId w:val="5"/>
        </w:numPr>
        <w:spacing w:before="0"/>
        <w:rPr>
          <w:sz w:val="22"/>
          <w:szCs w:val="22"/>
        </w:rPr>
      </w:pPr>
      <w:r w:rsidRPr="00C032FB">
        <w:rPr>
          <w:sz w:val="22"/>
          <w:szCs w:val="22"/>
        </w:rPr>
        <w:t>na DPP pro rodilého mluvčího-angličtinář  Kč 19,00 tis. Kč.</w:t>
      </w:r>
    </w:p>
    <w:p w:rsidR="00C55053" w:rsidRPr="00C032FB" w:rsidRDefault="00C55053" w:rsidP="00C55053">
      <w:pPr>
        <w:pStyle w:val="Normln1"/>
        <w:numPr>
          <w:ilvl w:val="0"/>
          <w:numId w:val="5"/>
        </w:numPr>
        <w:spacing w:before="0"/>
        <w:rPr>
          <w:sz w:val="22"/>
          <w:szCs w:val="22"/>
        </w:rPr>
      </w:pPr>
      <w:r w:rsidRPr="00C032FB">
        <w:rPr>
          <w:sz w:val="22"/>
          <w:szCs w:val="22"/>
        </w:rPr>
        <w:t xml:space="preserve">na opravu střechy na </w:t>
      </w:r>
      <w:proofErr w:type="spellStart"/>
      <w:r w:rsidRPr="00C032FB">
        <w:rPr>
          <w:sz w:val="22"/>
          <w:szCs w:val="22"/>
        </w:rPr>
        <w:t>ŠJ,malování</w:t>
      </w:r>
      <w:proofErr w:type="spellEnd"/>
      <w:r w:rsidRPr="00C032FB">
        <w:rPr>
          <w:sz w:val="22"/>
          <w:szCs w:val="22"/>
        </w:rPr>
        <w:t xml:space="preserve"> po zatečení a opravu omítky 150,00 tis. Kč.</w:t>
      </w:r>
    </w:p>
    <w:p w:rsidR="00C55053" w:rsidRPr="00C032FB" w:rsidRDefault="00C55053" w:rsidP="00C55053">
      <w:pPr>
        <w:pStyle w:val="Normln1"/>
        <w:numPr>
          <w:ilvl w:val="0"/>
          <w:numId w:val="5"/>
        </w:numPr>
        <w:spacing w:before="0"/>
        <w:rPr>
          <w:sz w:val="22"/>
          <w:szCs w:val="22"/>
        </w:rPr>
      </w:pPr>
      <w:r w:rsidRPr="00C032FB">
        <w:rPr>
          <w:sz w:val="22"/>
          <w:szCs w:val="22"/>
        </w:rPr>
        <w:t>na dvě pylonové tabule do učeben  34,97 tis. Kč</w:t>
      </w:r>
    </w:p>
    <w:p w:rsidR="00C55053" w:rsidRPr="00C032FB" w:rsidRDefault="00C55053" w:rsidP="00C55053">
      <w:pPr>
        <w:pStyle w:val="Normln1"/>
        <w:numPr>
          <w:ilvl w:val="0"/>
          <w:numId w:val="5"/>
        </w:numPr>
        <w:spacing w:before="0"/>
        <w:rPr>
          <w:sz w:val="22"/>
          <w:szCs w:val="22"/>
        </w:rPr>
      </w:pPr>
      <w:r w:rsidRPr="00C032FB">
        <w:rPr>
          <w:sz w:val="22"/>
          <w:szCs w:val="22"/>
        </w:rPr>
        <w:t>na žákovské lavice a židle do dvou tříd 99,98 tis. Kč</w:t>
      </w:r>
    </w:p>
    <w:p w:rsidR="00C55053" w:rsidRPr="00C032FB" w:rsidRDefault="00C55053" w:rsidP="00C55053">
      <w:pPr>
        <w:pStyle w:val="Normln1"/>
        <w:numPr>
          <w:ilvl w:val="0"/>
          <w:numId w:val="5"/>
        </w:numPr>
        <w:spacing w:before="0"/>
        <w:rPr>
          <w:sz w:val="22"/>
          <w:szCs w:val="22"/>
        </w:rPr>
      </w:pPr>
      <w:r w:rsidRPr="00C032FB">
        <w:rPr>
          <w:sz w:val="22"/>
          <w:szCs w:val="22"/>
        </w:rPr>
        <w:t>na výměnu linolea ve třech učebnách 120,00 tis. Kč</w:t>
      </w:r>
    </w:p>
    <w:p w:rsidR="00C55053" w:rsidRPr="00C032FB" w:rsidRDefault="00C55053" w:rsidP="00C55053">
      <w:pPr>
        <w:pStyle w:val="Normln1"/>
        <w:numPr>
          <w:ilvl w:val="0"/>
          <w:numId w:val="5"/>
        </w:numPr>
        <w:spacing w:before="0"/>
        <w:rPr>
          <w:sz w:val="22"/>
          <w:szCs w:val="22"/>
        </w:rPr>
      </w:pPr>
      <w:r w:rsidRPr="00C032FB">
        <w:rPr>
          <w:sz w:val="22"/>
          <w:szCs w:val="22"/>
        </w:rPr>
        <w:t>na výměnu 6 ks dveří 18,00 tis. Kč</w:t>
      </w:r>
    </w:p>
    <w:p w:rsidR="00C55053" w:rsidRDefault="00C55053" w:rsidP="00C55053">
      <w:pPr>
        <w:pStyle w:val="Normln1"/>
        <w:numPr>
          <w:ilvl w:val="0"/>
          <w:numId w:val="5"/>
        </w:numPr>
        <w:spacing w:before="0"/>
        <w:rPr>
          <w:sz w:val="22"/>
          <w:szCs w:val="22"/>
        </w:rPr>
      </w:pPr>
      <w:r w:rsidRPr="00C032FB">
        <w:rPr>
          <w:sz w:val="22"/>
          <w:szCs w:val="22"/>
        </w:rPr>
        <w:t>na škrabku brambor pro školní kuchyni 36,75 tis. Kč.</w:t>
      </w:r>
    </w:p>
    <w:p w:rsidR="008C1A33" w:rsidRPr="00C87A5F" w:rsidRDefault="008C1A33" w:rsidP="008C1A33">
      <w:pPr>
        <w:pStyle w:val="Normln1"/>
        <w:spacing w:before="0"/>
        <w:ind w:left="1211"/>
        <w:rPr>
          <w:sz w:val="22"/>
          <w:szCs w:val="22"/>
        </w:rPr>
      </w:pPr>
    </w:p>
    <w:p w:rsidR="00FE015C" w:rsidRDefault="00FE015C" w:rsidP="00FE015C">
      <w:pPr>
        <w:pStyle w:val="Nadpis3"/>
        <w:numPr>
          <w:ilvl w:val="0"/>
          <w:numId w:val="0"/>
        </w:numPr>
        <w:tabs>
          <w:tab w:val="left" w:pos="851"/>
        </w:tabs>
        <w:spacing w:before="0" w:after="60"/>
        <w:ind w:firstLine="851"/>
        <w:rPr>
          <w:i/>
        </w:rPr>
      </w:pPr>
      <w:r w:rsidRPr="009C1246">
        <w:rPr>
          <w:i/>
        </w:rPr>
        <w:t>Prostředky státního rozpočetu na přímé výdaje</w:t>
      </w:r>
    </w:p>
    <w:p w:rsidR="00C55053" w:rsidRPr="00936F05" w:rsidRDefault="00C55053" w:rsidP="00C55053">
      <w:pPr>
        <w:pStyle w:val="Normln1"/>
        <w:tabs>
          <w:tab w:val="left" w:pos="5812"/>
        </w:tabs>
        <w:jc w:val="both"/>
        <w:rPr>
          <w:sz w:val="22"/>
          <w:szCs w:val="22"/>
        </w:rPr>
      </w:pPr>
      <w:r w:rsidRPr="00936F05">
        <w:rPr>
          <w:sz w:val="22"/>
          <w:szCs w:val="22"/>
          <w:u w:val="single"/>
        </w:rPr>
        <w:t>Rozpočet Krajského úřadu MSK</w:t>
      </w:r>
      <w:r w:rsidRPr="00936F05">
        <w:rPr>
          <w:sz w:val="22"/>
          <w:szCs w:val="22"/>
        </w:rPr>
        <w:t xml:space="preserve"> ve výši 20 448 tis. Kč byl v průběhu roku upravován na konečnou výši 21 081,329 tis. Kč, což představuje celkem zvýšení o 633,329 tis. Kč. Navýšení se týkalo </w:t>
      </w:r>
    </w:p>
    <w:p w:rsidR="00C55053" w:rsidRPr="00936F05" w:rsidRDefault="00C55053" w:rsidP="00C55053">
      <w:pPr>
        <w:pStyle w:val="Normln1"/>
        <w:tabs>
          <w:tab w:val="left" w:pos="5812"/>
        </w:tabs>
        <w:spacing w:before="0"/>
        <w:jc w:val="both"/>
        <w:rPr>
          <w:sz w:val="22"/>
          <w:szCs w:val="22"/>
        </w:rPr>
      </w:pPr>
      <w:r w:rsidRPr="00936F05">
        <w:rPr>
          <w:sz w:val="22"/>
          <w:szCs w:val="22"/>
        </w:rPr>
        <w:t xml:space="preserve">účelové dotace v rámci RP “Zvýšení platů pracovníků region. školství“ ve výši 395,943 tis. </w:t>
      </w:r>
      <w:r>
        <w:rPr>
          <w:sz w:val="22"/>
          <w:szCs w:val="22"/>
        </w:rPr>
        <w:t xml:space="preserve">Kč </w:t>
      </w:r>
      <w:r w:rsidRPr="00936F05">
        <w:rPr>
          <w:sz w:val="22"/>
          <w:szCs w:val="22"/>
        </w:rPr>
        <w:t xml:space="preserve">včetně odvodů a účelové dotace v rámci RP „zvýšení platů nepedagogických zaměstnanců   </w:t>
      </w:r>
    </w:p>
    <w:p w:rsidR="00C55053" w:rsidRPr="00936F05" w:rsidRDefault="00C55053" w:rsidP="00C55053">
      <w:pPr>
        <w:pStyle w:val="Normln1"/>
        <w:tabs>
          <w:tab w:val="left" w:pos="5812"/>
        </w:tabs>
        <w:spacing w:before="0"/>
        <w:ind w:hanging="142"/>
        <w:jc w:val="both"/>
        <w:rPr>
          <w:sz w:val="22"/>
          <w:szCs w:val="22"/>
        </w:rPr>
      </w:pPr>
      <w:r>
        <w:rPr>
          <w:sz w:val="22"/>
          <w:szCs w:val="22"/>
        </w:rPr>
        <w:t xml:space="preserve">   </w:t>
      </w:r>
      <w:r w:rsidRPr="00936F05">
        <w:rPr>
          <w:sz w:val="22"/>
          <w:szCs w:val="22"/>
        </w:rPr>
        <w:t>regionálního školství“ ve výši 142,800 tis. Kč včetně odvodů.</w:t>
      </w:r>
    </w:p>
    <w:p w:rsidR="008C1A33" w:rsidRDefault="00C55053" w:rsidP="00834B34">
      <w:pPr>
        <w:pStyle w:val="Normln1"/>
        <w:tabs>
          <w:tab w:val="left" w:pos="5812"/>
        </w:tabs>
        <w:spacing w:before="0"/>
        <w:jc w:val="both"/>
        <w:rPr>
          <w:sz w:val="22"/>
          <w:szCs w:val="22"/>
        </w:rPr>
      </w:pPr>
      <w:r w:rsidRPr="00936F05">
        <w:rPr>
          <w:sz w:val="22"/>
          <w:szCs w:val="22"/>
        </w:rPr>
        <w:t>Vzhledem k rozhodnutí MŠMT nelze použít prostředky z přidělené dotace na dobu čerpání dovolených, budeme tedy vracet KÚ částku ve v</w:t>
      </w:r>
      <w:r w:rsidR="00834B34">
        <w:rPr>
          <w:sz w:val="22"/>
          <w:szCs w:val="22"/>
        </w:rPr>
        <w:t>ýši  23,926 tis. Kč z ÚZ 33073.</w:t>
      </w:r>
    </w:p>
    <w:p w:rsidR="00834B34" w:rsidRPr="00834B34" w:rsidRDefault="00834B34" w:rsidP="00834B34">
      <w:pPr>
        <w:pStyle w:val="Normln1"/>
        <w:tabs>
          <w:tab w:val="left" w:pos="5812"/>
        </w:tabs>
        <w:spacing w:before="0"/>
        <w:jc w:val="both"/>
        <w:rPr>
          <w:sz w:val="22"/>
          <w:szCs w:val="22"/>
        </w:rPr>
      </w:pPr>
    </w:p>
    <w:p w:rsidR="00FE015C" w:rsidRPr="009C1246" w:rsidRDefault="00FE015C" w:rsidP="00FE015C">
      <w:pPr>
        <w:pStyle w:val="Nadpis3"/>
        <w:numPr>
          <w:ilvl w:val="0"/>
          <w:numId w:val="0"/>
        </w:numPr>
        <w:tabs>
          <w:tab w:val="left" w:pos="851"/>
          <w:tab w:val="left" w:pos="5812"/>
        </w:tabs>
        <w:spacing w:before="0" w:after="60"/>
        <w:ind w:firstLine="851"/>
        <w:jc w:val="both"/>
        <w:rPr>
          <w:i/>
          <w:sz w:val="22"/>
          <w:szCs w:val="22"/>
        </w:rPr>
      </w:pPr>
      <w:r w:rsidRPr="009C1246">
        <w:rPr>
          <w:i/>
        </w:rPr>
        <w:t>Neinvestiční účelové dotace z</w:t>
      </w:r>
      <w:r>
        <w:rPr>
          <w:i/>
        </w:rPr>
        <w:t xml:space="preserve"> </w:t>
      </w:r>
      <w:r w:rsidRPr="009C1246">
        <w:rPr>
          <w:i/>
        </w:rPr>
        <w:t> SMO – MMO</w:t>
      </w:r>
    </w:p>
    <w:p w:rsidR="008C1A33" w:rsidRPr="0095457B" w:rsidRDefault="008C1A33" w:rsidP="008C1A33">
      <w:pPr>
        <w:pStyle w:val="Normln1"/>
        <w:tabs>
          <w:tab w:val="left" w:pos="5812"/>
        </w:tabs>
        <w:spacing w:before="0"/>
        <w:jc w:val="both"/>
        <w:rPr>
          <w:sz w:val="22"/>
          <w:szCs w:val="22"/>
        </w:rPr>
      </w:pPr>
      <w:r w:rsidRPr="0095457B">
        <w:rPr>
          <w:sz w:val="22"/>
          <w:szCs w:val="22"/>
        </w:rPr>
        <w:t xml:space="preserve">Z </w:t>
      </w:r>
      <w:r w:rsidRPr="0095457B">
        <w:rPr>
          <w:sz w:val="22"/>
          <w:szCs w:val="22"/>
          <w:u w:val="single"/>
        </w:rPr>
        <w:t>rozpočtu statutárního města Ostrava</w:t>
      </w:r>
      <w:r w:rsidRPr="0095457B">
        <w:rPr>
          <w:sz w:val="22"/>
          <w:szCs w:val="22"/>
        </w:rPr>
        <w:t xml:space="preserve"> byly škole na základě smlouvy poskytnuty níže uvedené </w:t>
      </w:r>
      <w:r>
        <w:rPr>
          <w:sz w:val="22"/>
          <w:szCs w:val="22"/>
        </w:rPr>
        <w:t>transfery</w:t>
      </w:r>
      <w:r w:rsidRPr="0095457B">
        <w:rPr>
          <w:sz w:val="22"/>
          <w:szCs w:val="22"/>
        </w:rPr>
        <w:t>:</w:t>
      </w:r>
    </w:p>
    <w:p w:rsidR="008C1A33" w:rsidRDefault="008C1A33" w:rsidP="008C1A33">
      <w:pPr>
        <w:pStyle w:val="Normln1"/>
        <w:tabs>
          <w:tab w:val="left" w:pos="5812"/>
        </w:tabs>
        <w:spacing w:before="0"/>
        <w:jc w:val="both"/>
      </w:pPr>
      <w:r w:rsidRPr="0095457B">
        <w:rPr>
          <w:sz w:val="22"/>
          <w:szCs w:val="22"/>
        </w:rPr>
        <w:t xml:space="preserve">- dotace na ozdravný pobyt ve výši </w:t>
      </w:r>
      <w:r>
        <w:rPr>
          <w:sz w:val="22"/>
          <w:szCs w:val="22"/>
        </w:rPr>
        <w:t>132,00</w:t>
      </w:r>
      <w:r w:rsidRPr="0095457B">
        <w:rPr>
          <w:sz w:val="22"/>
          <w:szCs w:val="22"/>
        </w:rPr>
        <w:t xml:space="preserve"> tis. Kč</w:t>
      </w:r>
      <w:r>
        <w:rPr>
          <w:sz w:val="22"/>
          <w:szCs w:val="22"/>
        </w:rPr>
        <w:t xml:space="preserve"> </w:t>
      </w:r>
      <w:r w:rsidRPr="00EE5437">
        <w:t>(prostředky byly zaslány na účet školy již v roce 201</w:t>
      </w:r>
      <w:r>
        <w:t>6</w:t>
      </w:r>
      <w:r w:rsidRPr="00EE5437">
        <w:t>)</w:t>
      </w:r>
      <w:r>
        <w:t xml:space="preserve">,    </w:t>
      </w:r>
    </w:p>
    <w:p w:rsidR="008C1A33" w:rsidRPr="00EE5437" w:rsidRDefault="008C1A33" w:rsidP="008C1A33">
      <w:pPr>
        <w:pStyle w:val="Normln1"/>
        <w:tabs>
          <w:tab w:val="left" w:pos="5812"/>
        </w:tabs>
        <w:spacing w:before="0"/>
        <w:jc w:val="both"/>
      </w:pPr>
      <w:r>
        <w:t xml:space="preserve">   </w:t>
      </w:r>
      <w:r w:rsidRPr="008D18E8">
        <w:rPr>
          <w:sz w:val="22"/>
          <w:szCs w:val="22"/>
        </w:rPr>
        <w:t>ozdravný pobyt se uskuteční v roce 2017</w:t>
      </w:r>
    </w:p>
    <w:p w:rsidR="00FE015C" w:rsidRDefault="008C1A33" w:rsidP="008C1A33">
      <w:pPr>
        <w:pStyle w:val="Normln1"/>
        <w:tabs>
          <w:tab w:val="left" w:pos="5812"/>
        </w:tabs>
        <w:spacing w:before="0"/>
        <w:jc w:val="both"/>
        <w:rPr>
          <w:sz w:val="22"/>
          <w:szCs w:val="22"/>
        </w:rPr>
      </w:pPr>
      <w:r>
        <w:rPr>
          <w:sz w:val="22"/>
          <w:szCs w:val="22"/>
        </w:rPr>
        <w:t>- dotace na projekt „Hledáme spolu poselství ukryté v knihách“ ve výši 35 tis. Kč.</w:t>
      </w:r>
    </w:p>
    <w:p w:rsidR="008C1A33" w:rsidRPr="002B6A19" w:rsidRDefault="008C1A33" w:rsidP="00FE015C">
      <w:pPr>
        <w:pStyle w:val="Normln1"/>
        <w:tabs>
          <w:tab w:val="left" w:pos="5812"/>
        </w:tabs>
        <w:spacing w:before="0"/>
        <w:jc w:val="both"/>
        <w:rPr>
          <w:sz w:val="22"/>
          <w:szCs w:val="22"/>
        </w:rPr>
      </w:pPr>
    </w:p>
    <w:p w:rsidR="00FE015C" w:rsidRDefault="00FE015C" w:rsidP="00FE015C">
      <w:pPr>
        <w:pStyle w:val="Nadpis3"/>
        <w:numPr>
          <w:ilvl w:val="0"/>
          <w:numId w:val="0"/>
        </w:numPr>
        <w:tabs>
          <w:tab w:val="left" w:pos="851"/>
          <w:tab w:val="left" w:pos="5812"/>
        </w:tabs>
        <w:spacing w:before="0"/>
        <w:ind w:left="851"/>
        <w:jc w:val="both"/>
        <w:rPr>
          <w:i/>
        </w:rPr>
      </w:pPr>
      <w:r w:rsidRPr="009C1246">
        <w:rPr>
          <w:i/>
        </w:rPr>
        <w:t>Neinvestiční transfer</w:t>
      </w:r>
      <w:r>
        <w:rPr>
          <w:i/>
        </w:rPr>
        <w:t>y</w:t>
      </w:r>
      <w:r w:rsidRPr="009C1246">
        <w:rPr>
          <w:i/>
        </w:rPr>
        <w:t xml:space="preserve"> z prostředků ESF</w:t>
      </w:r>
    </w:p>
    <w:p w:rsidR="00FE015C" w:rsidRDefault="00C55053" w:rsidP="00FE015C">
      <w:pPr>
        <w:pStyle w:val="Normln1"/>
        <w:spacing w:after="60"/>
        <w:rPr>
          <w:b/>
          <w:color w:val="000000"/>
          <w:sz w:val="22"/>
          <w:szCs w:val="22"/>
        </w:rPr>
      </w:pPr>
      <w:r>
        <w:rPr>
          <w:b/>
          <w:color w:val="000000"/>
          <w:sz w:val="22"/>
          <w:szCs w:val="22"/>
        </w:rPr>
        <w:t>Transfer s vypořádáním v následujícím účetním období</w:t>
      </w:r>
      <w:r w:rsidR="00FE015C">
        <w:rPr>
          <w:b/>
          <w:color w:val="000000"/>
          <w:sz w:val="22"/>
          <w:szCs w:val="22"/>
        </w:rPr>
        <w:t xml:space="preserve"> s </w:t>
      </w:r>
      <w:r w:rsidR="00FE015C" w:rsidRPr="00FB2BD3">
        <w:rPr>
          <w:b/>
          <w:color w:val="000000"/>
          <w:sz w:val="22"/>
          <w:szCs w:val="22"/>
        </w:rPr>
        <w:t>názvem „</w:t>
      </w:r>
      <w:r>
        <w:rPr>
          <w:b/>
          <w:color w:val="000000"/>
          <w:sz w:val="22"/>
          <w:szCs w:val="22"/>
        </w:rPr>
        <w:t>Pracujeme společně</w:t>
      </w:r>
      <w:r w:rsidR="00FE015C" w:rsidRPr="00FB2BD3">
        <w:rPr>
          <w:b/>
          <w:color w:val="000000"/>
          <w:sz w:val="22"/>
          <w:szCs w:val="22"/>
        </w:rPr>
        <w:t>“</w:t>
      </w:r>
    </w:p>
    <w:p w:rsidR="00FE015C" w:rsidRDefault="00FE015C" w:rsidP="00FE015C">
      <w:pPr>
        <w:shd w:val="clear" w:color="auto" w:fill="FFFFFF"/>
        <w:spacing w:after="120"/>
        <w:jc w:val="both"/>
        <w:rPr>
          <w:color w:val="000000"/>
          <w:sz w:val="22"/>
          <w:szCs w:val="22"/>
        </w:rPr>
      </w:pPr>
      <w:r w:rsidRPr="001A1637">
        <w:rPr>
          <w:color w:val="000000"/>
          <w:sz w:val="22"/>
          <w:szCs w:val="22"/>
        </w:rPr>
        <w:t xml:space="preserve">Evropský sociální fond v ČR poskytl dotaci </w:t>
      </w:r>
      <w:r>
        <w:rPr>
          <w:color w:val="000000"/>
          <w:sz w:val="22"/>
          <w:szCs w:val="22"/>
        </w:rPr>
        <w:t xml:space="preserve">ve výši </w:t>
      </w:r>
      <w:r w:rsidR="00C55053">
        <w:rPr>
          <w:color w:val="000000"/>
          <w:sz w:val="22"/>
          <w:szCs w:val="22"/>
        </w:rPr>
        <w:t>746 815</w:t>
      </w:r>
      <w:r>
        <w:rPr>
          <w:color w:val="000000"/>
          <w:sz w:val="22"/>
          <w:szCs w:val="22"/>
        </w:rPr>
        <w:t xml:space="preserve"> Kč </w:t>
      </w:r>
      <w:r w:rsidRPr="001A1637">
        <w:rPr>
          <w:color w:val="000000"/>
          <w:sz w:val="22"/>
          <w:szCs w:val="22"/>
        </w:rPr>
        <w:t>na projekt </w:t>
      </w:r>
      <w:r>
        <w:rPr>
          <w:color w:val="000000"/>
          <w:sz w:val="22"/>
          <w:szCs w:val="22"/>
        </w:rPr>
        <w:t xml:space="preserve">s </w:t>
      </w:r>
      <w:r w:rsidRPr="001A1637">
        <w:rPr>
          <w:color w:val="000000"/>
          <w:sz w:val="22"/>
          <w:szCs w:val="22"/>
        </w:rPr>
        <w:t>názvem „</w:t>
      </w:r>
      <w:r w:rsidR="00C55053">
        <w:rPr>
          <w:color w:val="000000"/>
          <w:sz w:val="22"/>
          <w:szCs w:val="22"/>
        </w:rPr>
        <w:t>Pracujeme společně</w:t>
      </w:r>
      <w:r>
        <w:rPr>
          <w:color w:val="000000"/>
          <w:sz w:val="22"/>
          <w:szCs w:val="22"/>
        </w:rPr>
        <w:t>“</w:t>
      </w:r>
      <w:r w:rsidRPr="001A1637">
        <w:rPr>
          <w:color w:val="000000"/>
          <w:sz w:val="22"/>
          <w:szCs w:val="22"/>
        </w:rPr>
        <w:t>, realizovaného v rámci OP V</w:t>
      </w:r>
      <w:r w:rsidR="00C55053">
        <w:rPr>
          <w:color w:val="000000"/>
          <w:sz w:val="22"/>
          <w:szCs w:val="22"/>
        </w:rPr>
        <w:t>VV</w:t>
      </w:r>
      <w:r w:rsidRPr="001A1637">
        <w:rPr>
          <w:color w:val="000000"/>
          <w:sz w:val="22"/>
          <w:szCs w:val="22"/>
        </w:rPr>
        <w:t>.</w:t>
      </w:r>
      <w:r>
        <w:rPr>
          <w:color w:val="000000"/>
          <w:sz w:val="22"/>
          <w:szCs w:val="22"/>
        </w:rPr>
        <w:t xml:space="preserve"> Na projekt byly </w:t>
      </w:r>
      <w:r w:rsidR="00C55053">
        <w:rPr>
          <w:color w:val="000000"/>
          <w:sz w:val="22"/>
          <w:szCs w:val="22"/>
        </w:rPr>
        <w:t xml:space="preserve">k 31.12.2017 </w:t>
      </w:r>
      <w:r>
        <w:rPr>
          <w:color w:val="000000"/>
          <w:sz w:val="22"/>
          <w:szCs w:val="22"/>
        </w:rPr>
        <w:t xml:space="preserve">vynaloženy výdaje </w:t>
      </w:r>
      <w:r w:rsidR="00C55053">
        <w:rPr>
          <w:color w:val="000000"/>
          <w:sz w:val="22"/>
          <w:szCs w:val="22"/>
        </w:rPr>
        <w:t xml:space="preserve">ve </w:t>
      </w:r>
      <w:r>
        <w:rPr>
          <w:color w:val="000000"/>
          <w:sz w:val="22"/>
          <w:szCs w:val="22"/>
        </w:rPr>
        <w:t xml:space="preserve"> výši</w:t>
      </w:r>
      <w:r w:rsidR="00C55053">
        <w:rPr>
          <w:color w:val="000000"/>
          <w:sz w:val="22"/>
          <w:szCs w:val="22"/>
        </w:rPr>
        <w:t xml:space="preserve"> 405,43 tis. Kč</w:t>
      </w:r>
      <w:r>
        <w:rPr>
          <w:color w:val="000000"/>
          <w:sz w:val="22"/>
          <w:szCs w:val="22"/>
        </w:rPr>
        <w:t>.</w:t>
      </w:r>
    </w:p>
    <w:p w:rsidR="00834B34" w:rsidRPr="00834B34" w:rsidRDefault="00834B34" w:rsidP="00834B34">
      <w:pPr>
        <w:pStyle w:val="Normln1"/>
      </w:pPr>
    </w:p>
    <w:p w:rsidR="00FE015C" w:rsidRPr="003C72DA" w:rsidRDefault="00FE015C" w:rsidP="00FE015C">
      <w:pPr>
        <w:pStyle w:val="Nadpis2"/>
        <w:numPr>
          <w:ilvl w:val="0"/>
          <w:numId w:val="6"/>
        </w:numPr>
        <w:spacing w:after="120"/>
        <w:ind w:left="851" w:firstLine="0"/>
        <w:rPr>
          <w:sz w:val="26"/>
          <w:szCs w:val="26"/>
        </w:rPr>
      </w:pPr>
      <w:r w:rsidRPr="003C72DA">
        <w:rPr>
          <w:sz w:val="26"/>
          <w:szCs w:val="26"/>
        </w:rPr>
        <w:t xml:space="preserve">Výsledek hospodaření s příspěvky </w:t>
      </w:r>
      <w:r>
        <w:rPr>
          <w:sz w:val="26"/>
          <w:szCs w:val="26"/>
        </w:rPr>
        <w:t>v roce 201</w:t>
      </w:r>
      <w:r w:rsidR="00CA33CD">
        <w:rPr>
          <w:sz w:val="26"/>
          <w:szCs w:val="26"/>
        </w:rPr>
        <w:t>7</w:t>
      </w:r>
    </w:p>
    <w:p w:rsidR="00FE015C" w:rsidRPr="003C72DA" w:rsidRDefault="00FE015C" w:rsidP="00FE015C">
      <w:pPr>
        <w:pStyle w:val="Nadpis3"/>
        <w:numPr>
          <w:ilvl w:val="0"/>
          <w:numId w:val="0"/>
        </w:numPr>
        <w:tabs>
          <w:tab w:val="left" w:pos="851"/>
        </w:tabs>
        <w:spacing w:before="0"/>
        <w:ind w:firstLine="851"/>
        <w:rPr>
          <w:sz w:val="22"/>
          <w:szCs w:val="22"/>
        </w:rPr>
      </w:pPr>
      <w:r w:rsidRPr="003C72DA">
        <w:rPr>
          <w:sz w:val="22"/>
          <w:szCs w:val="22"/>
        </w:rPr>
        <w:t>Hospodaření s příspěvky SMO-Mob</w:t>
      </w:r>
      <w:r>
        <w:rPr>
          <w:sz w:val="22"/>
          <w:szCs w:val="22"/>
        </w:rPr>
        <w:t xml:space="preserve"> Poruba</w:t>
      </w:r>
    </w:p>
    <w:p w:rsidR="00CA33CD" w:rsidRPr="004A3D5B" w:rsidRDefault="00EA0A50" w:rsidP="00CA33CD">
      <w:pPr>
        <w:spacing w:before="0"/>
      </w:pPr>
      <w:r>
        <w:t>tabulka č. 1</w:t>
      </w:r>
      <w:r w:rsidR="00CA33CD" w:rsidRPr="004A3D5B">
        <w:tab/>
      </w:r>
      <w:r w:rsidR="00CA33CD" w:rsidRPr="004A3D5B">
        <w:tab/>
      </w:r>
      <w:r w:rsidR="00CA33CD" w:rsidRPr="004A3D5B">
        <w:tab/>
      </w:r>
      <w:r w:rsidR="00CA33CD" w:rsidRPr="004A3D5B">
        <w:tab/>
      </w:r>
      <w:r w:rsidR="00CA33CD" w:rsidRPr="004A3D5B">
        <w:tab/>
      </w:r>
      <w:r w:rsidR="00CA33CD" w:rsidRPr="004A3D5B">
        <w:tab/>
      </w:r>
      <w:r w:rsidR="00CA33CD" w:rsidRPr="004A3D5B">
        <w:tab/>
      </w:r>
      <w:r w:rsidR="00CA33CD" w:rsidRPr="004A3D5B">
        <w:tab/>
      </w:r>
      <w:r w:rsidR="00CA33CD" w:rsidRPr="004A3D5B">
        <w:tab/>
      </w:r>
      <w:r w:rsidR="00CA33CD" w:rsidRPr="004A3D5B">
        <w:tab/>
        <w:t xml:space="preserve">                 tis. Kč</w:t>
      </w:r>
    </w:p>
    <w:tbl>
      <w:tblPr>
        <w:tblW w:w="91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1"/>
        <w:gridCol w:w="992"/>
        <w:gridCol w:w="1252"/>
        <w:gridCol w:w="1583"/>
        <w:gridCol w:w="922"/>
        <w:gridCol w:w="1252"/>
        <w:gridCol w:w="828"/>
      </w:tblGrid>
      <w:tr w:rsidR="00CA33CD" w:rsidRPr="003E0C4B" w:rsidTr="00BC219F">
        <w:trPr>
          <w:trHeight w:val="721"/>
        </w:trPr>
        <w:tc>
          <w:tcPr>
            <w:tcW w:w="2271" w:type="dxa"/>
            <w:tcBorders>
              <w:top w:val="single" w:sz="6" w:space="0" w:color="auto"/>
              <w:left w:val="single" w:sz="6" w:space="0" w:color="auto"/>
              <w:bottom w:val="single" w:sz="6" w:space="0" w:color="auto"/>
              <w:right w:val="single" w:sz="6" w:space="0" w:color="auto"/>
            </w:tcBorders>
            <w:shd w:val="pct25" w:color="auto" w:fill="auto"/>
          </w:tcPr>
          <w:p w:rsidR="00CA33CD" w:rsidRPr="00CF2ADB" w:rsidRDefault="00CA33CD" w:rsidP="00BC219F">
            <w:pPr>
              <w:ind w:hanging="851"/>
              <w:rPr>
                <w:b/>
                <w:sz w:val="18"/>
                <w:szCs w:val="18"/>
              </w:rPr>
            </w:pPr>
            <w:r w:rsidRPr="00CF2ADB">
              <w:rPr>
                <w:b/>
                <w:sz w:val="18"/>
                <w:szCs w:val="18"/>
              </w:rPr>
              <w:t xml:space="preserve">Organizace </w:t>
            </w:r>
          </w:p>
        </w:tc>
        <w:tc>
          <w:tcPr>
            <w:tcW w:w="992" w:type="dxa"/>
            <w:tcBorders>
              <w:top w:val="single" w:sz="6" w:space="0" w:color="auto"/>
              <w:left w:val="single" w:sz="6" w:space="0" w:color="auto"/>
              <w:bottom w:val="single" w:sz="6" w:space="0" w:color="auto"/>
              <w:right w:val="single" w:sz="6" w:space="0" w:color="auto"/>
            </w:tcBorders>
            <w:shd w:val="pct25" w:color="auto" w:fill="auto"/>
          </w:tcPr>
          <w:p w:rsidR="00CA33CD" w:rsidRPr="00CF2ADB" w:rsidRDefault="00CA33CD" w:rsidP="00BC219F">
            <w:pPr>
              <w:ind w:hanging="851"/>
              <w:jc w:val="center"/>
              <w:rPr>
                <w:b/>
                <w:sz w:val="18"/>
                <w:szCs w:val="18"/>
                <w:highlight w:val="lightGray"/>
              </w:rPr>
            </w:pPr>
            <w:r w:rsidRPr="00CF2ADB">
              <w:rPr>
                <w:b/>
                <w:sz w:val="18"/>
                <w:szCs w:val="18"/>
                <w:highlight w:val="lightGray"/>
              </w:rPr>
              <w:t>Plán 201</w:t>
            </w:r>
            <w:r>
              <w:rPr>
                <w:b/>
                <w:sz w:val="18"/>
                <w:szCs w:val="18"/>
                <w:highlight w:val="lightGray"/>
              </w:rPr>
              <w:t>7</w:t>
            </w:r>
          </w:p>
          <w:p w:rsidR="00CA33CD" w:rsidRPr="00CF2ADB" w:rsidRDefault="00CA33CD" w:rsidP="00BC219F">
            <w:pPr>
              <w:pStyle w:val="Normln1"/>
              <w:ind w:left="-1984" w:right="-141"/>
              <w:jc w:val="center"/>
              <w:rPr>
                <w:sz w:val="18"/>
                <w:szCs w:val="18"/>
                <w:highlight w:val="lightGray"/>
              </w:rPr>
            </w:pPr>
            <w:r w:rsidRPr="00CF2ADB">
              <w:rPr>
                <w:sz w:val="18"/>
                <w:szCs w:val="18"/>
                <w:highlight w:val="lightGray"/>
              </w:rPr>
              <w:t>2005</w:t>
            </w:r>
          </w:p>
        </w:tc>
        <w:tc>
          <w:tcPr>
            <w:tcW w:w="1252" w:type="dxa"/>
            <w:tcBorders>
              <w:top w:val="single" w:sz="6" w:space="0" w:color="auto"/>
              <w:left w:val="single" w:sz="6" w:space="0" w:color="auto"/>
              <w:bottom w:val="single" w:sz="6" w:space="0" w:color="auto"/>
              <w:right w:val="single" w:sz="6" w:space="0" w:color="auto"/>
            </w:tcBorders>
            <w:shd w:val="pct25" w:color="auto" w:fill="auto"/>
          </w:tcPr>
          <w:p w:rsidR="00CA33CD" w:rsidRPr="004A3D5B" w:rsidRDefault="00CA33CD" w:rsidP="00BC219F">
            <w:pPr>
              <w:pStyle w:val="Normln1"/>
              <w:ind w:left="0"/>
              <w:jc w:val="center"/>
              <w:rPr>
                <w:sz w:val="18"/>
                <w:szCs w:val="18"/>
                <w:highlight w:val="lightGray"/>
              </w:rPr>
            </w:pPr>
            <w:r w:rsidRPr="004A3D5B">
              <w:rPr>
                <w:b/>
                <w:sz w:val="18"/>
                <w:szCs w:val="18"/>
                <w:highlight w:val="lightGray"/>
              </w:rPr>
              <w:t xml:space="preserve">Upravený </w:t>
            </w:r>
            <w:r w:rsidRPr="004A3D5B">
              <w:rPr>
                <w:b/>
                <w:sz w:val="18"/>
                <w:szCs w:val="18"/>
                <w:highlight w:val="lightGray"/>
              </w:rPr>
              <w:br/>
              <w:t>plán 2017</w:t>
            </w:r>
          </w:p>
        </w:tc>
        <w:tc>
          <w:tcPr>
            <w:tcW w:w="1583" w:type="dxa"/>
            <w:tcBorders>
              <w:top w:val="single" w:sz="6" w:space="0" w:color="auto"/>
              <w:left w:val="single" w:sz="6" w:space="0" w:color="auto"/>
              <w:bottom w:val="single" w:sz="6" w:space="0" w:color="auto"/>
              <w:right w:val="single" w:sz="6" w:space="0" w:color="auto"/>
            </w:tcBorders>
            <w:shd w:val="pct25" w:color="auto" w:fill="auto"/>
          </w:tcPr>
          <w:p w:rsidR="00CA33CD" w:rsidRPr="003E0C4B" w:rsidRDefault="00CA33CD" w:rsidP="00BC219F">
            <w:pPr>
              <w:pStyle w:val="Normln1"/>
              <w:ind w:left="0"/>
              <w:jc w:val="center"/>
              <w:rPr>
                <w:sz w:val="18"/>
                <w:szCs w:val="18"/>
                <w:highlight w:val="lightGray"/>
              </w:rPr>
            </w:pPr>
            <w:r w:rsidRPr="003E0C4B">
              <w:rPr>
                <w:b/>
                <w:sz w:val="18"/>
                <w:szCs w:val="18"/>
                <w:highlight w:val="lightGray"/>
              </w:rPr>
              <w:t>Skuteč.</w:t>
            </w:r>
            <w:r w:rsidRPr="003E0C4B">
              <w:rPr>
                <w:b/>
                <w:sz w:val="18"/>
                <w:szCs w:val="18"/>
                <w:highlight w:val="lightGray"/>
              </w:rPr>
              <w:br/>
              <w:t>HČ</w:t>
            </w:r>
          </w:p>
        </w:tc>
        <w:tc>
          <w:tcPr>
            <w:tcW w:w="922" w:type="dxa"/>
            <w:tcBorders>
              <w:top w:val="single" w:sz="6" w:space="0" w:color="auto"/>
              <w:left w:val="single" w:sz="6" w:space="0" w:color="auto"/>
              <w:bottom w:val="single" w:sz="6" w:space="0" w:color="auto"/>
              <w:right w:val="single" w:sz="6" w:space="0" w:color="auto"/>
            </w:tcBorders>
            <w:shd w:val="pct25" w:color="auto" w:fill="auto"/>
          </w:tcPr>
          <w:p w:rsidR="00CA33CD" w:rsidRPr="003E0C4B" w:rsidRDefault="00CA33CD" w:rsidP="00BC219F">
            <w:pPr>
              <w:pStyle w:val="udaj6"/>
              <w:widowControl/>
              <w:autoSpaceDE/>
              <w:autoSpaceDN/>
              <w:adjustRightInd/>
              <w:spacing w:before="120" w:after="0"/>
              <w:jc w:val="center"/>
              <w:rPr>
                <w:bCs w:val="0"/>
                <w:sz w:val="18"/>
                <w:szCs w:val="18"/>
                <w:highlight w:val="lightGray"/>
                <w:lang w:val="cs-CZ"/>
              </w:rPr>
            </w:pPr>
            <w:r w:rsidRPr="003E0C4B">
              <w:rPr>
                <w:bCs w:val="0"/>
                <w:sz w:val="18"/>
                <w:szCs w:val="18"/>
                <w:highlight w:val="lightGray"/>
                <w:lang w:val="cs-CZ"/>
              </w:rPr>
              <w:t>Skuteč.</w:t>
            </w:r>
            <w:r w:rsidRPr="003E0C4B">
              <w:rPr>
                <w:bCs w:val="0"/>
                <w:sz w:val="18"/>
                <w:szCs w:val="18"/>
                <w:highlight w:val="lightGray"/>
                <w:lang w:val="cs-CZ"/>
              </w:rPr>
              <w:br/>
              <w:t>DČ</w:t>
            </w:r>
          </w:p>
        </w:tc>
        <w:tc>
          <w:tcPr>
            <w:tcW w:w="1252" w:type="dxa"/>
            <w:tcBorders>
              <w:top w:val="single" w:sz="6" w:space="0" w:color="auto"/>
              <w:left w:val="single" w:sz="6" w:space="0" w:color="auto"/>
              <w:bottom w:val="single" w:sz="6" w:space="0" w:color="auto"/>
              <w:right w:val="single" w:sz="6" w:space="0" w:color="auto"/>
            </w:tcBorders>
            <w:shd w:val="pct25" w:color="auto" w:fill="auto"/>
          </w:tcPr>
          <w:p w:rsidR="00CA33CD" w:rsidRPr="003E0C4B" w:rsidRDefault="00CA33CD" w:rsidP="00BC219F">
            <w:pPr>
              <w:pStyle w:val="Normln1"/>
              <w:ind w:left="0"/>
              <w:jc w:val="center"/>
              <w:rPr>
                <w:b/>
                <w:sz w:val="18"/>
                <w:szCs w:val="18"/>
                <w:highlight w:val="lightGray"/>
              </w:rPr>
            </w:pPr>
            <w:r w:rsidRPr="003E0C4B">
              <w:rPr>
                <w:b/>
                <w:sz w:val="18"/>
                <w:szCs w:val="18"/>
                <w:highlight w:val="lightGray"/>
              </w:rPr>
              <w:t>Skutečnost</w:t>
            </w:r>
          </w:p>
          <w:p w:rsidR="00CA33CD" w:rsidRPr="003E0C4B" w:rsidRDefault="00CA33CD" w:rsidP="00BC219F">
            <w:pPr>
              <w:pStyle w:val="Normln1"/>
              <w:spacing w:before="0"/>
              <w:ind w:left="0"/>
              <w:jc w:val="center"/>
              <w:rPr>
                <w:sz w:val="18"/>
                <w:szCs w:val="18"/>
                <w:highlight w:val="lightGray"/>
              </w:rPr>
            </w:pPr>
            <w:r w:rsidRPr="003E0C4B">
              <w:rPr>
                <w:b/>
                <w:sz w:val="18"/>
                <w:szCs w:val="18"/>
                <w:highlight w:val="lightGray"/>
              </w:rPr>
              <w:t>k 31.12.2017</w:t>
            </w:r>
          </w:p>
        </w:tc>
        <w:tc>
          <w:tcPr>
            <w:tcW w:w="828" w:type="dxa"/>
            <w:tcBorders>
              <w:top w:val="single" w:sz="6" w:space="0" w:color="auto"/>
              <w:left w:val="single" w:sz="6" w:space="0" w:color="auto"/>
              <w:bottom w:val="single" w:sz="6" w:space="0" w:color="auto"/>
              <w:right w:val="single" w:sz="6" w:space="0" w:color="auto"/>
            </w:tcBorders>
            <w:shd w:val="pct25" w:color="auto" w:fill="auto"/>
            <w:noWrap/>
          </w:tcPr>
          <w:p w:rsidR="00CA33CD" w:rsidRPr="003E0C4B" w:rsidRDefault="00CA33CD" w:rsidP="00BC219F">
            <w:pPr>
              <w:ind w:hanging="851"/>
              <w:jc w:val="center"/>
              <w:rPr>
                <w:b/>
                <w:sz w:val="18"/>
                <w:szCs w:val="18"/>
              </w:rPr>
            </w:pPr>
            <w:r w:rsidRPr="003E0C4B">
              <w:rPr>
                <w:b/>
                <w:sz w:val="18"/>
                <w:szCs w:val="18"/>
              </w:rPr>
              <w:t>% plnění</w:t>
            </w:r>
          </w:p>
        </w:tc>
      </w:tr>
      <w:tr w:rsidR="00CA33CD" w:rsidRPr="003E0C4B" w:rsidTr="00BC219F">
        <w:trPr>
          <w:trHeight w:val="50"/>
        </w:trPr>
        <w:tc>
          <w:tcPr>
            <w:tcW w:w="2271" w:type="dxa"/>
          </w:tcPr>
          <w:p w:rsidR="00CA33CD" w:rsidRPr="00CF2ADB" w:rsidRDefault="00CA33CD" w:rsidP="00BC219F">
            <w:pPr>
              <w:ind w:hanging="851"/>
            </w:pPr>
            <w:r w:rsidRPr="00CF2ADB">
              <w:t xml:space="preserve"> Výnosy</w:t>
            </w:r>
          </w:p>
        </w:tc>
        <w:tc>
          <w:tcPr>
            <w:tcW w:w="992" w:type="dxa"/>
          </w:tcPr>
          <w:p w:rsidR="00CA33CD" w:rsidRPr="00CF2ADB" w:rsidRDefault="00CA33CD" w:rsidP="00BC219F">
            <w:pPr>
              <w:ind w:hanging="851"/>
              <w:jc w:val="center"/>
            </w:pPr>
            <w:r w:rsidRPr="00CF2ADB">
              <w:t>2 170</w:t>
            </w:r>
          </w:p>
        </w:tc>
        <w:tc>
          <w:tcPr>
            <w:tcW w:w="1252" w:type="dxa"/>
          </w:tcPr>
          <w:p w:rsidR="00CA33CD" w:rsidRPr="004A3D5B" w:rsidRDefault="00CA33CD" w:rsidP="00BC219F">
            <w:pPr>
              <w:ind w:hanging="851"/>
              <w:jc w:val="right"/>
            </w:pPr>
            <w:r w:rsidRPr="004A3D5B">
              <w:t>2 327,07</w:t>
            </w:r>
          </w:p>
        </w:tc>
        <w:tc>
          <w:tcPr>
            <w:tcW w:w="1583" w:type="dxa"/>
          </w:tcPr>
          <w:p w:rsidR="00CA33CD" w:rsidRPr="003E0C4B" w:rsidRDefault="00CA33CD" w:rsidP="00BC219F">
            <w:pPr>
              <w:ind w:hanging="851"/>
              <w:jc w:val="right"/>
            </w:pPr>
            <w:r w:rsidRPr="003E0C4B">
              <w:t>2 014,6</w:t>
            </w:r>
            <w:r>
              <w:t>5</w:t>
            </w:r>
          </w:p>
        </w:tc>
        <w:tc>
          <w:tcPr>
            <w:tcW w:w="922" w:type="dxa"/>
          </w:tcPr>
          <w:p w:rsidR="00CA33CD" w:rsidRPr="003E0C4B" w:rsidRDefault="00CA33CD" w:rsidP="00BC219F">
            <w:pPr>
              <w:ind w:hanging="851"/>
              <w:jc w:val="right"/>
            </w:pPr>
            <w:r w:rsidRPr="003E0C4B">
              <w:t>369,15</w:t>
            </w:r>
          </w:p>
        </w:tc>
        <w:tc>
          <w:tcPr>
            <w:tcW w:w="1252" w:type="dxa"/>
          </w:tcPr>
          <w:p w:rsidR="00CA33CD" w:rsidRPr="003E0C4B" w:rsidRDefault="00CA33CD" w:rsidP="00BC219F">
            <w:pPr>
              <w:ind w:hanging="851"/>
              <w:jc w:val="right"/>
            </w:pPr>
            <w:r w:rsidRPr="003E0C4B">
              <w:t>2 383,8</w:t>
            </w:r>
            <w:r>
              <w:t>0</w:t>
            </w:r>
          </w:p>
        </w:tc>
        <w:tc>
          <w:tcPr>
            <w:tcW w:w="828" w:type="dxa"/>
          </w:tcPr>
          <w:p w:rsidR="00CA33CD" w:rsidRPr="003E0C4B" w:rsidRDefault="00CA33CD" w:rsidP="00BC219F">
            <w:pPr>
              <w:ind w:hanging="851"/>
              <w:jc w:val="center"/>
            </w:pPr>
            <w:r w:rsidRPr="003E0C4B">
              <w:t>102,36</w:t>
            </w:r>
          </w:p>
        </w:tc>
      </w:tr>
      <w:tr w:rsidR="00CA33CD" w:rsidRPr="003E0C4B" w:rsidTr="00BC219F">
        <w:trPr>
          <w:trHeight w:val="50"/>
        </w:trPr>
        <w:tc>
          <w:tcPr>
            <w:tcW w:w="2271" w:type="dxa"/>
            <w:tcBorders>
              <w:bottom w:val="single" w:sz="4" w:space="0" w:color="auto"/>
            </w:tcBorders>
          </w:tcPr>
          <w:p w:rsidR="00CA33CD" w:rsidRPr="00CF2ADB" w:rsidRDefault="00CA33CD" w:rsidP="00BC219F">
            <w:pPr>
              <w:ind w:hanging="851"/>
            </w:pPr>
            <w:r w:rsidRPr="00CF2ADB">
              <w:t xml:space="preserve"> Náklady</w:t>
            </w:r>
          </w:p>
        </w:tc>
        <w:tc>
          <w:tcPr>
            <w:tcW w:w="992" w:type="dxa"/>
            <w:tcBorders>
              <w:bottom w:val="single" w:sz="4" w:space="0" w:color="auto"/>
            </w:tcBorders>
          </w:tcPr>
          <w:p w:rsidR="00CA33CD" w:rsidRPr="00CF2ADB" w:rsidRDefault="00CA33CD" w:rsidP="00BC219F">
            <w:pPr>
              <w:ind w:hanging="851"/>
              <w:jc w:val="center"/>
            </w:pPr>
            <w:r w:rsidRPr="00CF2ADB">
              <w:t>5 520</w:t>
            </w:r>
          </w:p>
        </w:tc>
        <w:tc>
          <w:tcPr>
            <w:tcW w:w="1252" w:type="dxa"/>
            <w:tcBorders>
              <w:bottom w:val="single" w:sz="4" w:space="0" w:color="auto"/>
            </w:tcBorders>
          </w:tcPr>
          <w:p w:rsidR="00CA33CD" w:rsidRPr="004A3D5B" w:rsidRDefault="00CA33CD" w:rsidP="00BC219F">
            <w:pPr>
              <w:ind w:hanging="851"/>
              <w:jc w:val="right"/>
            </w:pPr>
            <w:r w:rsidRPr="004A3D5B">
              <w:t>6 596,64</w:t>
            </w:r>
          </w:p>
        </w:tc>
        <w:tc>
          <w:tcPr>
            <w:tcW w:w="1583" w:type="dxa"/>
            <w:tcBorders>
              <w:bottom w:val="single" w:sz="4" w:space="0" w:color="auto"/>
            </w:tcBorders>
          </w:tcPr>
          <w:p w:rsidR="00CA33CD" w:rsidRPr="003E0C4B" w:rsidRDefault="00CA33CD" w:rsidP="00BC219F">
            <w:pPr>
              <w:ind w:hanging="851"/>
              <w:jc w:val="right"/>
            </w:pPr>
            <w:r w:rsidRPr="003E0C4B">
              <w:t>6 1</w:t>
            </w:r>
            <w:r>
              <w:t>4</w:t>
            </w:r>
            <w:r w:rsidRPr="003E0C4B">
              <w:t>3,0</w:t>
            </w:r>
            <w:r>
              <w:t>0</w:t>
            </w:r>
          </w:p>
        </w:tc>
        <w:tc>
          <w:tcPr>
            <w:tcW w:w="922" w:type="dxa"/>
            <w:tcBorders>
              <w:bottom w:val="single" w:sz="4" w:space="0" w:color="auto"/>
            </w:tcBorders>
          </w:tcPr>
          <w:p w:rsidR="00CA33CD" w:rsidRPr="003E0C4B" w:rsidRDefault="00CA33CD" w:rsidP="00BC219F">
            <w:pPr>
              <w:ind w:hanging="1063"/>
              <w:jc w:val="right"/>
            </w:pPr>
            <w:r w:rsidRPr="003E0C4B">
              <w:t>317,54</w:t>
            </w:r>
          </w:p>
        </w:tc>
        <w:tc>
          <w:tcPr>
            <w:tcW w:w="1252" w:type="dxa"/>
            <w:tcBorders>
              <w:bottom w:val="single" w:sz="4" w:space="0" w:color="auto"/>
            </w:tcBorders>
          </w:tcPr>
          <w:p w:rsidR="00CA33CD" w:rsidRPr="003E0C4B" w:rsidRDefault="00CA33CD" w:rsidP="00BC219F">
            <w:pPr>
              <w:ind w:hanging="851"/>
              <w:jc w:val="right"/>
            </w:pPr>
            <w:r>
              <w:t>6 46</w:t>
            </w:r>
            <w:r w:rsidRPr="003E0C4B">
              <w:t>0,54</w:t>
            </w:r>
          </w:p>
        </w:tc>
        <w:tc>
          <w:tcPr>
            <w:tcW w:w="828" w:type="dxa"/>
            <w:tcBorders>
              <w:bottom w:val="single" w:sz="4" w:space="0" w:color="auto"/>
            </w:tcBorders>
          </w:tcPr>
          <w:p w:rsidR="00CA33CD" w:rsidRPr="003E0C4B" w:rsidRDefault="00CA33CD" w:rsidP="00BC219F">
            <w:pPr>
              <w:ind w:hanging="851"/>
              <w:jc w:val="center"/>
            </w:pPr>
            <w:r w:rsidRPr="003E0C4B">
              <w:t>97,</w:t>
            </w:r>
            <w:r>
              <w:t>94</w:t>
            </w:r>
          </w:p>
        </w:tc>
      </w:tr>
      <w:tr w:rsidR="00CA33CD" w:rsidRPr="003E0C4B" w:rsidTr="00BC219F">
        <w:trPr>
          <w:trHeight w:val="50"/>
        </w:trPr>
        <w:tc>
          <w:tcPr>
            <w:tcW w:w="2271" w:type="dxa"/>
            <w:tcBorders>
              <w:top w:val="single" w:sz="4" w:space="0" w:color="auto"/>
              <w:left w:val="single" w:sz="4" w:space="0" w:color="auto"/>
              <w:bottom w:val="single" w:sz="4" w:space="0" w:color="auto"/>
              <w:right w:val="single" w:sz="4" w:space="0" w:color="auto"/>
            </w:tcBorders>
          </w:tcPr>
          <w:p w:rsidR="00CA33CD" w:rsidRPr="00CF2ADB" w:rsidRDefault="00CA33CD" w:rsidP="00BC219F">
            <w:pPr>
              <w:ind w:hanging="851"/>
            </w:pPr>
            <w:r w:rsidRPr="00CF2ADB">
              <w:t xml:space="preserve"> Příspěvek SMO-</w:t>
            </w:r>
            <w:proofErr w:type="spellStart"/>
            <w:r w:rsidRPr="00CF2ADB">
              <w:t>ÚMOb</w:t>
            </w:r>
            <w:proofErr w:type="spellEnd"/>
          </w:p>
        </w:tc>
        <w:tc>
          <w:tcPr>
            <w:tcW w:w="992" w:type="dxa"/>
            <w:tcBorders>
              <w:top w:val="single" w:sz="4" w:space="0" w:color="auto"/>
              <w:left w:val="single" w:sz="4" w:space="0" w:color="auto"/>
              <w:bottom w:val="single" w:sz="4" w:space="0" w:color="auto"/>
              <w:right w:val="single" w:sz="4" w:space="0" w:color="auto"/>
            </w:tcBorders>
          </w:tcPr>
          <w:p w:rsidR="00CA33CD" w:rsidRPr="00CF2ADB" w:rsidRDefault="00CA33CD" w:rsidP="00BC219F">
            <w:pPr>
              <w:ind w:hanging="851"/>
              <w:jc w:val="center"/>
            </w:pPr>
            <w:r w:rsidRPr="00CF2ADB">
              <w:t>3 350</w:t>
            </w:r>
          </w:p>
        </w:tc>
        <w:tc>
          <w:tcPr>
            <w:tcW w:w="1252" w:type="dxa"/>
            <w:tcBorders>
              <w:top w:val="single" w:sz="4" w:space="0" w:color="auto"/>
              <w:left w:val="single" w:sz="4" w:space="0" w:color="auto"/>
              <w:bottom w:val="single" w:sz="4" w:space="0" w:color="auto"/>
              <w:right w:val="single" w:sz="4" w:space="0" w:color="auto"/>
            </w:tcBorders>
          </w:tcPr>
          <w:p w:rsidR="00CA33CD" w:rsidRPr="004A3D5B" w:rsidRDefault="00CA33CD" w:rsidP="00BC219F">
            <w:pPr>
              <w:ind w:hanging="851"/>
              <w:jc w:val="right"/>
            </w:pPr>
            <w:r w:rsidRPr="004A3D5B">
              <w:t>4 269,57</w:t>
            </w:r>
          </w:p>
        </w:tc>
        <w:tc>
          <w:tcPr>
            <w:tcW w:w="1583" w:type="dxa"/>
            <w:tcBorders>
              <w:top w:val="single" w:sz="4" w:space="0" w:color="auto"/>
              <w:left w:val="single" w:sz="4" w:space="0" w:color="auto"/>
              <w:bottom w:val="single" w:sz="4" w:space="0" w:color="auto"/>
              <w:right w:val="single" w:sz="4" w:space="0" w:color="auto"/>
            </w:tcBorders>
          </w:tcPr>
          <w:p w:rsidR="00CA33CD" w:rsidRPr="003E0C4B" w:rsidRDefault="00CA33CD" w:rsidP="00BC219F">
            <w:pPr>
              <w:ind w:hanging="851"/>
              <w:jc w:val="right"/>
            </w:pPr>
            <w:r w:rsidRPr="003E0C4B">
              <w:t>4 269,57</w:t>
            </w:r>
          </w:p>
        </w:tc>
        <w:tc>
          <w:tcPr>
            <w:tcW w:w="922" w:type="dxa"/>
            <w:tcBorders>
              <w:top w:val="single" w:sz="4" w:space="0" w:color="auto"/>
              <w:left w:val="single" w:sz="4" w:space="0" w:color="auto"/>
              <w:bottom w:val="single" w:sz="4" w:space="0" w:color="auto"/>
              <w:right w:val="single" w:sz="4" w:space="0" w:color="auto"/>
            </w:tcBorders>
          </w:tcPr>
          <w:p w:rsidR="00CA33CD" w:rsidRPr="003E0C4B" w:rsidRDefault="00CA33CD" w:rsidP="00BC219F">
            <w:pPr>
              <w:ind w:hanging="851"/>
              <w:jc w:val="right"/>
            </w:pPr>
            <w:r w:rsidRPr="003E0C4B">
              <w:t>x</w:t>
            </w:r>
          </w:p>
        </w:tc>
        <w:tc>
          <w:tcPr>
            <w:tcW w:w="1252" w:type="dxa"/>
            <w:tcBorders>
              <w:top w:val="single" w:sz="4" w:space="0" w:color="auto"/>
              <w:left w:val="single" w:sz="4" w:space="0" w:color="auto"/>
              <w:bottom w:val="single" w:sz="4" w:space="0" w:color="auto"/>
              <w:right w:val="single" w:sz="4" w:space="0" w:color="auto"/>
            </w:tcBorders>
          </w:tcPr>
          <w:p w:rsidR="00CA33CD" w:rsidRPr="003E0C4B" w:rsidRDefault="00CA33CD" w:rsidP="00BC219F">
            <w:pPr>
              <w:ind w:hanging="851"/>
              <w:jc w:val="right"/>
            </w:pPr>
            <w:r w:rsidRPr="003E0C4B">
              <w:t>4 269,57</w:t>
            </w:r>
          </w:p>
        </w:tc>
        <w:tc>
          <w:tcPr>
            <w:tcW w:w="828" w:type="dxa"/>
            <w:tcBorders>
              <w:top w:val="single" w:sz="4" w:space="0" w:color="auto"/>
              <w:left w:val="single" w:sz="4" w:space="0" w:color="auto"/>
              <w:bottom w:val="single" w:sz="4" w:space="0" w:color="auto"/>
              <w:right w:val="single" w:sz="4" w:space="0" w:color="auto"/>
            </w:tcBorders>
          </w:tcPr>
          <w:p w:rsidR="00CA33CD" w:rsidRPr="003E0C4B" w:rsidRDefault="00CA33CD" w:rsidP="00BC219F">
            <w:pPr>
              <w:ind w:hanging="851"/>
              <w:jc w:val="center"/>
            </w:pPr>
            <w:r w:rsidRPr="003E0C4B">
              <w:t>100,00</w:t>
            </w:r>
          </w:p>
        </w:tc>
      </w:tr>
      <w:tr w:rsidR="00CA33CD" w:rsidRPr="003E0C4B" w:rsidTr="00BC219F">
        <w:trPr>
          <w:trHeight w:val="128"/>
        </w:trPr>
        <w:tc>
          <w:tcPr>
            <w:tcW w:w="2271" w:type="dxa"/>
            <w:tcBorders>
              <w:top w:val="single" w:sz="4" w:space="0" w:color="auto"/>
              <w:left w:val="single" w:sz="4" w:space="0" w:color="auto"/>
              <w:bottom w:val="single" w:sz="4" w:space="0" w:color="auto"/>
            </w:tcBorders>
            <w:shd w:val="pct25" w:color="auto" w:fill="auto"/>
          </w:tcPr>
          <w:p w:rsidR="00CA33CD" w:rsidRPr="00CF2ADB" w:rsidRDefault="00CA33CD" w:rsidP="00BC219F">
            <w:pPr>
              <w:ind w:hanging="851"/>
              <w:rPr>
                <w:b/>
                <w:bCs/>
              </w:rPr>
            </w:pPr>
            <w:r w:rsidRPr="00CF2ADB">
              <w:rPr>
                <w:b/>
                <w:bCs/>
              </w:rPr>
              <w:t xml:space="preserve"> Výsledek hospodaření  </w:t>
            </w:r>
          </w:p>
        </w:tc>
        <w:tc>
          <w:tcPr>
            <w:tcW w:w="992" w:type="dxa"/>
            <w:tcBorders>
              <w:top w:val="single" w:sz="4" w:space="0" w:color="auto"/>
              <w:bottom w:val="single" w:sz="4" w:space="0" w:color="auto"/>
            </w:tcBorders>
            <w:shd w:val="pct25" w:color="auto" w:fill="auto"/>
          </w:tcPr>
          <w:p w:rsidR="00CA33CD" w:rsidRPr="00CF2ADB" w:rsidRDefault="00CA33CD" w:rsidP="00BC219F">
            <w:pPr>
              <w:ind w:hanging="851"/>
              <w:jc w:val="center"/>
              <w:rPr>
                <w:b/>
                <w:bCs/>
              </w:rPr>
            </w:pPr>
            <w:r w:rsidRPr="00CF2ADB">
              <w:rPr>
                <w:b/>
                <w:bCs/>
              </w:rPr>
              <w:t>0</w:t>
            </w:r>
          </w:p>
        </w:tc>
        <w:tc>
          <w:tcPr>
            <w:tcW w:w="1252" w:type="dxa"/>
            <w:tcBorders>
              <w:top w:val="single" w:sz="4" w:space="0" w:color="auto"/>
              <w:bottom w:val="single" w:sz="4" w:space="0" w:color="auto"/>
            </w:tcBorders>
            <w:shd w:val="pct25" w:color="auto" w:fill="auto"/>
          </w:tcPr>
          <w:p w:rsidR="00CA33CD" w:rsidRPr="004A3D5B" w:rsidRDefault="00CA33CD" w:rsidP="00BC219F">
            <w:pPr>
              <w:ind w:hanging="851"/>
              <w:jc w:val="center"/>
              <w:rPr>
                <w:b/>
                <w:bCs/>
              </w:rPr>
            </w:pPr>
            <w:r w:rsidRPr="004A3D5B">
              <w:rPr>
                <w:b/>
                <w:bCs/>
              </w:rPr>
              <w:t>0</w:t>
            </w:r>
          </w:p>
        </w:tc>
        <w:tc>
          <w:tcPr>
            <w:tcW w:w="1583" w:type="dxa"/>
            <w:tcBorders>
              <w:top w:val="single" w:sz="4" w:space="0" w:color="auto"/>
              <w:bottom w:val="single" w:sz="4" w:space="0" w:color="auto"/>
            </w:tcBorders>
            <w:shd w:val="pct25" w:color="auto" w:fill="auto"/>
          </w:tcPr>
          <w:p w:rsidR="00CA33CD" w:rsidRPr="003E0C4B" w:rsidRDefault="00CA33CD" w:rsidP="00BC219F">
            <w:pPr>
              <w:ind w:hanging="851"/>
              <w:jc w:val="right"/>
              <w:rPr>
                <w:b/>
                <w:bCs/>
              </w:rPr>
            </w:pPr>
            <w:r w:rsidRPr="003E0C4B">
              <w:rPr>
                <w:b/>
                <w:bCs/>
              </w:rPr>
              <w:t>1</w:t>
            </w:r>
            <w:r>
              <w:rPr>
                <w:b/>
                <w:bCs/>
              </w:rPr>
              <w:t>4</w:t>
            </w:r>
            <w:r w:rsidRPr="003E0C4B">
              <w:rPr>
                <w:b/>
                <w:bCs/>
              </w:rPr>
              <w:t>1,2</w:t>
            </w:r>
            <w:r>
              <w:rPr>
                <w:b/>
                <w:bCs/>
              </w:rPr>
              <w:t>2</w:t>
            </w:r>
          </w:p>
        </w:tc>
        <w:tc>
          <w:tcPr>
            <w:tcW w:w="922" w:type="dxa"/>
            <w:tcBorders>
              <w:top w:val="single" w:sz="4" w:space="0" w:color="auto"/>
              <w:bottom w:val="single" w:sz="4" w:space="0" w:color="auto"/>
            </w:tcBorders>
            <w:shd w:val="pct25" w:color="auto" w:fill="auto"/>
          </w:tcPr>
          <w:p w:rsidR="00CA33CD" w:rsidRPr="003E0C4B" w:rsidRDefault="00CA33CD" w:rsidP="00BC219F">
            <w:pPr>
              <w:ind w:hanging="851"/>
              <w:jc w:val="right"/>
              <w:rPr>
                <w:b/>
                <w:bCs/>
              </w:rPr>
            </w:pPr>
            <w:r>
              <w:rPr>
                <w:b/>
                <w:bCs/>
              </w:rPr>
              <w:t>51,61</w:t>
            </w:r>
          </w:p>
        </w:tc>
        <w:tc>
          <w:tcPr>
            <w:tcW w:w="1252" w:type="dxa"/>
            <w:tcBorders>
              <w:top w:val="single" w:sz="4" w:space="0" w:color="auto"/>
              <w:bottom w:val="single" w:sz="4" w:space="0" w:color="auto"/>
            </w:tcBorders>
            <w:shd w:val="pct25" w:color="auto" w:fill="auto"/>
          </w:tcPr>
          <w:p w:rsidR="00CA33CD" w:rsidRPr="003E0C4B" w:rsidRDefault="00CA33CD" w:rsidP="00BC219F">
            <w:pPr>
              <w:ind w:hanging="851"/>
              <w:jc w:val="right"/>
              <w:rPr>
                <w:b/>
                <w:bCs/>
              </w:rPr>
            </w:pPr>
            <w:r>
              <w:rPr>
                <w:b/>
                <w:bCs/>
              </w:rPr>
              <w:t>192,83</w:t>
            </w:r>
          </w:p>
        </w:tc>
        <w:tc>
          <w:tcPr>
            <w:tcW w:w="828" w:type="dxa"/>
            <w:tcBorders>
              <w:top w:val="single" w:sz="4" w:space="0" w:color="auto"/>
              <w:bottom w:val="single" w:sz="4" w:space="0" w:color="auto"/>
              <w:right w:val="single" w:sz="4" w:space="0" w:color="auto"/>
            </w:tcBorders>
            <w:shd w:val="pct25" w:color="auto" w:fill="auto"/>
          </w:tcPr>
          <w:p w:rsidR="00CA33CD" w:rsidRPr="003E0C4B" w:rsidRDefault="00CA33CD" w:rsidP="00BC219F">
            <w:pPr>
              <w:ind w:hanging="851"/>
              <w:jc w:val="center"/>
              <w:rPr>
                <w:bCs/>
              </w:rPr>
            </w:pPr>
          </w:p>
        </w:tc>
      </w:tr>
    </w:tbl>
    <w:p w:rsidR="00834B34" w:rsidRDefault="00834B34" w:rsidP="00CA33CD">
      <w:pPr>
        <w:pStyle w:val="Normln1"/>
        <w:spacing w:before="100" w:beforeAutospacing="1" w:after="60"/>
        <w:jc w:val="both"/>
        <w:rPr>
          <w:sz w:val="22"/>
          <w:szCs w:val="22"/>
        </w:rPr>
      </w:pPr>
    </w:p>
    <w:p w:rsidR="00834B34" w:rsidRDefault="00834B34" w:rsidP="00CA33CD">
      <w:pPr>
        <w:pStyle w:val="Normln1"/>
        <w:spacing w:before="100" w:beforeAutospacing="1" w:after="60"/>
        <w:jc w:val="both"/>
        <w:rPr>
          <w:sz w:val="22"/>
          <w:szCs w:val="22"/>
        </w:rPr>
      </w:pPr>
    </w:p>
    <w:p w:rsidR="00CE3692" w:rsidRDefault="00CA33CD" w:rsidP="00CA33CD">
      <w:pPr>
        <w:pStyle w:val="Normln1"/>
        <w:spacing w:before="100" w:beforeAutospacing="1" w:after="60"/>
        <w:jc w:val="both"/>
        <w:rPr>
          <w:sz w:val="22"/>
          <w:szCs w:val="22"/>
        </w:rPr>
      </w:pPr>
      <w:r w:rsidRPr="00306CD3">
        <w:rPr>
          <w:sz w:val="22"/>
          <w:szCs w:val="22"/>
        </w:rPr>
        <w:t xml:space="preserve">Škola vykazuje ke dni 31.12.2017  výsledek hospodaření v celkové výši </w:t>
      </w:r>
      <w:r>
        <w:rPr>
          <w:sz w:val="22"/>
          <w:szCs w:val="22"/>
        </w:rPr>
        <w:t>19</w:t>
      </w:r>
      <w:r w:rsidRPr="00306CD3">
        <w:rPr>
          <w:sz w:val="22"/>
          <w:szCs w:val="22"/>
        </w:rPr>
        <w:t>2,83 tis. Kč, z toho v hlavní činnosti bylo dosaženo zisku ve výši 1</w:t>
      </w:r>
      <w:r>
        <w:rPr>
          <w:sz w:val="22"/>
          <w:szCs w:val="22"/>
        </w:rPr>
        <w:t>4</w:t>
      </w:r>
      <w:r w:rsidRPr="00306CD3">
        <w:rPr>
          <w:sz w:val="22"/>
          <w:szCs w:val="22"/>
        </w:rPr>
        <w:t>1,22 tis. Kč a v doplňkové činnosti pak 51,61 tis. Kč.</w:t>
      </w:r>
    </w:p>
    <w:p w:rsidR="00834B34" w:rsidRDefault="00834B34" w:rsidP="00CA33CD">
      <w:pPr>
        <w:pStyle w:val="Normln1"/>
        <w:spacing w:before="100" w:beforeAutospacing="1" w:after="60"/>
        <w:jc w:val="both"/>
        <w:rPr>
          <w:sz w:val="22"/>
          <w:szCs w:val="22"/>
        </w:rPr>
      </w:pPr>
    </w:p>
    <w:p w:rsidR="00FE015C" w:rsidRPr="003C72DA" w:rsidRDefault="00FE015C" w:rsidP="00FE015C">
      <w:pPr>
        <w:pStyle w:val="Nadpis3"/>
        <w:numPr>
          <w:ilvl w:val="0"/>
          <w:numId w:val="0"/>
        </w:numPr>
        <w:tabs>
          <w:tab w:val="left" w:pos="851"/>
        </w:tabs>
        <w:spacing w:before="0" w:after="60"/>
        <w:ind w:firstLine="851"/>
        <w:rPr>
          <w:sz w:val="26"/>
          <w:szCs w:val="26"/>
        </w:rPr>
      </w:pPr>
      <w:r w:rsidRPr="003C72DA">
        <w:rPr>
          <w:sz w:val="26"/>
          <w:szCs w:val="26"/>
        </w:rPr>
        <w:t>Hospodaření celkem</w:t>
      </w:r>
    </w:p>
    <w:p w:rsidR="00CA33CD" w:rsidRPr="00B05122" w:rsidRDefault="00CA33CD" w:rsidP="00CA33CD">
      <w:pPr>
        <w:pStyle w:val="Normln1"/>
      </w:pPr>
      <w:r w:rsidRPr="00B05122">
        <w:t>tabulka č. 2</w:t>
      </w:r>
      <w:r w:rsidRPr="00B05122">
        <w:tab/>
      </w:r>
      <w:r w:rsidRPr="00B05122">
        <w:tab/>
      </w:r>
      <w:r w:rsidRPr="00B05122">
        <w:tab/>
      </w:r>
      <w:r w:rsidRPr="00B05122">
        <w:tab/>
      </w:r>
      <w:r w:rsidRPr="00B05122">
        <w:tab/>
      </w:r>
      <w:r w:rsidRPr="00B05122">
        <w:tab/>
      </w:r>
      <w:r w:rsidRPr="00B05122">
        <w:tab/>
      </w:r>
      <w:r w:rsidRPr="00B05122">
        <w:tab/>
      </w:r>
      <w:r w:rsidRPr="00B05122">
        <w:tab/>
      </w:r>
      <w:r w:rsidRPr="00B05122">
        <w:tab/>
      </w:r>
      <w:r w:rsidRPr="00B05122">
        <w:tab/>
        <w:t xml:space="preserve">   tis. Kč</w:t>
      </w:r>
    </w:p>
    <w:tbl>
      <w:tblPr>
        <w:tblW w:w="905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8"/>
        <w:gridCol w:w="850"/>
        <w:gridCol w:w="1134"/>
        <w:gridCol w:w="1299"/>
        <w:gridCol w:w="850"/>
        <w:gridCol w:w="1254"/>
        <w:gridCol w:w="828"/>
      </w:tblGrid>
      <w:tr w:rsidR="00CA33CD" w:rsidRPr="00B05122" w:rsidTr="00BC219F">
        <w:trPr>
          <w:trHeight w:val="50"/>
        </w:trPr>
        <w:tc>
          <w:tcPr>
            <w:tcW w:w="2838" w:type="dxa"/>
            <w:shd w:val="pct15" w:color="auto" w:fill="auto"/>
          </w:tcPr>
          <w:p w:rsidR="00CA33CD" w:rsidRPr="00B05122" w:rsidRDefault="00CA33CD" w:rsidP="00BC219F">
            <w:pPr>
              <w:ind w:hanging="851"/>
              <w:rPr>
                <w:b/>
              </w:rPr>
            </w:pPr>
            <w:r w:rsidRPr="00B05122">
              <w:rPr>
                <w:b/>
              </w:rPr>
              <w:t xml:space="preserve">Organizace </w:t>
            </w:r>
          </w:p>
        </w:tc>
        <w:tc>
          <w:tcPr>
            <w:tcW w:w="850" w:type="dxa"/>
            <w:shd w:val="pct15" w:color="auto" w:fill="auto"/>
          </w:tcPr>
          <w:p w:rsidR="00CA33CD" w:rsidRPr="00B05122" w:rsidRDefault="00CA33CD" w:rsidP="00BC219F">
            <w:pPr>
              <w:ind w:hanging="851"/>
              <w:jc w:val="center"/>
              <w:rPr>
                <w:b/>
                <w:sz w:val="18"/>
                <w:szCs w:val="18"/>
              </w:rPr>
            </w:pPr>
            <w:r w:rsidRPr="00B05122">
              <w:rPr>
                <w:b/>
                <w:sz w:val="18"/>
                <w:szCs w:val="18"/>
              </w:rPr>
              <w:t>Plán 2017</w:t>
            </w:r>
          </w:p>
          <w:p w:rsidR="00CA33CD" w:rsidRPr="00B05122" w:rsidRDefault="00CA33CD" w:rsidP="00BC219F">
            <w:pPr>
              <w:pStyle w:val="Normln1"/>
              <w:ind w:left="-1984" w:right="-141"/>
              <w:jc w:val="center"/>
              <w:rPr>
                <w:sz w:val="18"/>
                <w:szCs w:val="18"/>
              </w:rPr>
            </w:pPr>
            <w:r w:rsidRPr="00B05122">
              <w:rPr>
                <w:sz w:val="18"/>
                <w:szCs w:val="18"/>
              </w:rPr>
              <w:t>2005</w:t>
            </w:r>
          </w:p>
        </w:tc>
        <w:tc>
          <w:tcPr>
            <w:tcW w:w="1134" w:type="dxa"/>
            <w:shd w:val="pct15" w:color="auto" w:fill="auto"/>
          </w:tcPr>
          <w:p w:rsidR="00CA33CD" w:rsidRPr="00B05122" w:rsidRDefault="00CA33CD" w:rsidP="00BC219F">
            <w:pPr>
              <w:pStyle w:val="Normln1"/>
              <w:ind w:left="0"/>
              <w:jc w:val="center"/>
              <w:rPr>
                <w:sz w:val="18"/>
                <w:szCs w:val="18"/>
              </w:rPr>
            </w:pPr>
            <w:r w:rsidRPr="00B05122">
              <w:rPr>
                <w:b/>
                <w:sz w:val="18"/>
                <w:szCs w:val="18"/>
              </w:rPr>
              <w:t xml:space="preserve">Upravený </w:t>
            </w:r>
            <w:r w:rsidRPr="00B05122">
              <w:rPr>
                <w:b/>
                <w:sz w:val="18"/>
                <w:szCs w:val="18"/>
              </w:rPr>
              <w:br/>
              <w:t>plán 2017</w:t>
            </w:r>
          </w:p>
        </w:tc>
        <w:tc>
          <w:tcPr>
            <w:tcW w:w="1299" w:type="dxa"/>
            <w:shd w:val="pct15" w:color="auto" w:fill="auto"/>
          </w:tcPr>
          <w:p w:rsidR="00CA33CD" w:rsidRPr="00B05122" w:rsidRDefault="00CA33CD" w:rsidP="00BC219F">
            <w:pPr>
              <w:pStyle w:val="Normln1"/>
              <w:ind w:left="0"/>
              <w:jc w:val="center"/>
              <w:rPr>
                <w:sz w:val="18"/>
                <w:szCs w:val="18"/>
              </w:rPr>
            </w:pPr>
            <w:r w:rsidRPr="00B05122">
              <w:rPr>
                <w:b/>
                <w:sz w:val="18"/>
                <w:szCs w:val="18"/>
              </w:rPr>
              <w:t>Skuteč.</w:t>
            </w:r>
            <w:r w:rsidRPr="00B05122">
              <w:rPr>
                <w:b/>
                <w:sz w:val="18"/>
                <w:szCs w:val="18"/>
              </w:rPr>
              <w:br/>
              <w:t>HČ</w:t>
            </w:r>
          </w:p>
        </w:tc>
        <w:tc>
          <w:tcPr>
            <w:tcW w:w="850" w:type="dxa"/>
            <w:shd w:val="pct15" w:color="auto" w:fill="auto"/>
          </w:tcPr>
          <w:p w:rsidR="00CA33CD" w:rsidRPr="00B05122" w:rsidRDefault="00CA33CD" w:rsidP="00BC219F">
            <w:pPr>
              <w:pStyle w:val="udaj6"/>
              <w:widowControl/>
              <w:autoSpaceDE/>
              <w:autoSpaceDN/>
              <w:adjustRightInd/>
              <w:spacing w:before="120" w:after="0"/>
              <w:jc w:val="center"/>
              <w:rPr>
                <w:bCs w:val="0"/>
                <w:sz w:val="18"/>
                <w:szCs w:val="18"/>
                <w:lang w:val="cs-CZ"/>
              </w:rPr>
            </w:pPr>
            <w:r w:rsidRPr="00B05122">
              <w:rPr>
                <w:bCs w:val="0"/>
                <w:sz w:val="18"/>
                <w:szCs w:val="18"/>
                <w:lang w:val="cs-CZ"/>
              </w:rPr>
              <w:t>Skuteč.</w:t>
            </w:r>
            <w:r w:rsidRPr="00B05122">
              <w:rPr>
                <w:bCs w:val="0"/>
                <w:sz w:val="18"/>
                <w:szCs w:val="18"/>
                <w:lang w:val="cs-CZ"/>
              </w:rPr>
              <w:br/>
              <w:t>DČ</w:t>
            </w:r>
          </w:p>
        </w:tc>
        <w:tc>
          <w:tcPr>
            <w:tcW w:w="1254" w:type="dxa"/>
            <w:shd w:val="pct15" w:color="auto" w:fill="auto"/>
          </w:tcPr>
          <w:p w:rsidR="00CA33CD" w:rsidRPr="00B05122" w:rsidRDefault="00CA33CD" w:rsidP="00BC219F">
            <w:pPr>
              <w:pStyle w:val="Normln1"/>
              <w:ind w:left="0"/>
              <w:jc w:val="center"/>
              <w:rPr>
                <w:b/>
                <w:sz w:val="18"/>
                <w:szCs w:val="18"/>
              </w:rPr>
            </w:pPr>
            <w:r w:rsidRPr="00B05122">
              <w:rPr>
                <w:b/>
                <w:sz w:val="18"/>
                <w:szCs w:val="18"/>
              </w:rPr>
              <w:t>Skuteč.</w:t>
            </w:r>
          </w:p>
          <w:p w:rsidR="00CA33CD" w:rsidRPr="00B05122" w:rsidRDefault="00CA33CD" w:rsidP="00BC219F">
            <w:pPr>
              <w:pStyle w:val="Normln1"/>
              <w:spacing w:before="0"/>
              <w:ind w:left="0"/>
              <w:jc w:val="center"/>
              <w:rPr>
                <w:sz w:val="18"/>
                <w:szCs w:val="18"/>
              </w:rPr>
            </w:pPr>
            <w:r w:rsidRPr="00B05122">
              <w:rPr>
                <w:b/>
                <w:sz w:val="18"/>
                <w:szCs w:val="18"/>
              </w:rPr>
              <w:t>k 31.12.2017</w:t>
            </w:r>
          </w:p>
        </w:tc>
        <w:tc>
          <w:tcPr>
            <w:tcW w:w="828" w:type="dxa"/>
            <w:shd w:val="pct15" w:color="auto" w:fill="auto"/>
          </w:tcPr>
          <w:p w:rsidR="00CA33CD" w:rsidRPr="00B05122" w:rsidRDefault="00CA33CD" w:rsidP="00BC219F">
            <w:pPr>
              <w:ind w:hanging="851"/>
              <w:jc w:val="center"/>
              <w:rPr>
                <w:b/>
                <w:sz w:val="18"/>
                <w:szCs w:val="18"/>
              </w:rPr>
            </w:pPr>
            <w:r w:rsidRPr="00B05122">
              <w:rPr>
                <w:b/>
                <w:sz w:val="18"/>
                <w:szCs w:val="18"/>
              </w:rPr>
              <w:t>% plnění</w:t>
            </w:r>
          </w:p>
        </w:tc>
      </w:tr>
      <w:tr w:rsidR="00CA33CD" w:rsidRPr="008964E5" w:rsidTr="00BC219F">
        <w:trPr>
          <w:trHeight w:val="50"/>
        </w:trPr>
        <w:tc>
          <w:tcPr>
            <w:tcW w:w="2838" w:type="dxa"/>
          </w:tcPr>
          <w:p w:rsidR="00CA33CD" w:rsidRPr="00CF2ADB" w:rsidRDefault="00CA33CD" w:rsidP="00BC219F">
            <w:pPr>
              <w:ind w:hanging="851"/>
            </w:pPr>
            <w:r w:rsidRPr="00CF2ADB">
              <w:t>Výnosy vlastní</w:t>
            </w:r>
          </w:p>
        </w:tc>
        <w:tc>
          <w:tcPr>
            <w:tcW w:w="850" w:type="dxa"/>
          </w:tcPr>
          <w:p w:rsidR="00CA33CD" w:rsidRPr="00CF2ADB" w:rsidRDefault="00CA33CD" w:rsidP="00BC219F">
            <w:pPr>
              <w:ind w:hanging="851"/>
              <w:jc w:val="center"/>
            </w:pPr>
            <w:r w:rsidRPr="00CF2ADB">
              <w:t>2 170</w:t>
            </w:r>
          </w:p>
        </w:tc>
        <w:tc>
          <w:tcPr>
            <w:tcW w:w="1134" w:type="dxa"/>
          </w:tcPr>
          <w:p w:rsidR="00CA33CD" w:rsidRPr="00666A69" w:rsidRDefault="00CA33CD" w:rsidP="00BC219F">
            <w:pPr>
              <w:ind w:hanging="851"/>
              <w:jc w:val="right"/>
            </w:pPr>
            <w:r w:rsidRPr="00666A69">
              <w:t>2 327,07</w:t>
            </w:r>
          </w:p>
        </w:tc>
        <w:tc>
          <w:tcPr>
            <w:tcW w:w="1299" w:type="dxa"/>
          </w:tcPr>
          <w:p w:rsidR="00CA33CD" w:rsidRPr="00666A69" w:rsidRDefault="00CA33CD" w:rsidP="00BC219F">
            <w:pPr>
              <w:ind w:hanging="851"/>
              <w:jc w:val="right"/>
            </w:pPr>
            <w:r w:rsidRPr="00666A69">
              <w:t>2 014,65</w:t>
            </w:r>
          </w:p>
        </w:tc>
        <w:tc>
          <w:tcPr>
            <w:tcW w:w="850" w:type="dxa"/>
          </w:tcPr>
          <w:p w:rsidR="00CA33CD" w:rsidRPr="00666A69" w:rsidRDefault="00CA33CD" w:rsidP="00BC219F">
            <w:pPr>
              <w:ind w:hanging="851"/>
              <w:jc w:val="right"/>
            </w:pPr>
            <w:r w:rsidRPr="00666A69">
              <w:t>369,15</w:t>
            </w:r>
          </w:p>
        </w:tc>
        <w:tc>
          <w:tcPr>
            <w:tcW w:w="1254" w:type="dxa"/>
          </w:tcPr>
          <w:p w:rsidR="00CA33CD" w:rsidRPr="00666A69" w:rsidRDefault="00CA33CD" w:rsidP="00BC219F">
            <w:pPr>
              <w:ind w:hanging="851"/>
              <w:jc w:val="right"/>
            </w:pPr>
            <w:r w:rsidRPr="00666A69">
              <w:t>2 383,80</w:t>
            </w:r>
          </w:p>
        </w:tc>
        <w:tc>
          <w:tcPr>
            <w:tcW w:w="828" w:type="dxa"/>
          </w:tcPr>
          <w:p w:rsidR="00CA33CD" w:rsidRPr="00666A69" w:rsidRDefault="00CA33CD" w:rsidP="00BC219F">
            <w:pPr>
              <w:ind w:hanging="851"/>
              <w:jc w:val="center"/>
            </w:pPr>
            <w:r w:rsidRPr="00666A69">
              <w:t>102,36</w:t>
            </w:r>
          </w:p>
        </w:tc>
      </w:tr>
      <w:tr w:rsidR="00CA33CD" w:rsidRPr="008964E5" w:rsidTr="00BC219F">
        <w:trPr>
          <w:trHeight w:val="50"/>
        </w:trPr>
        <w:tc>
          <w:tcPr>
            <w:tcW w:w="2838" w:type="dxa"/>
          </w:tcPr>
          <w:p w:rsidR="00CA33CD" w:rsidRPr="00CF2ADB" w:rsidRDefault="00CA33CD" w:rsidP="00BC219F">
            <w:pPr>
              <w:ind w:hanging="851"/>
            </w:pPr>
            <w:r w:rsidRPr="00CF2ADB">
              <w:t>Výnosy z transferu SMO-</w:t>
            </w:r>
            <w:proofErr w:type="spellStart"/>
            <w:r w:rsidRPr="00CF2ADB">
              <w:t>ÚMOb</w:t>
            </w:r>
            <w:proofErr w:type="spellEnd"/>
          </w:p>
        </w:tc>
        <w:tc>
          <w:tcPr>
            <w:tcW w:w="850" w:type="dxa"/>
          </w:tcPr>
          <w:p w:rsidR="00CA33CD" w:rsidRPr="00CF2ADB" w:rsidRDefault="00CA33CD" w:rsidP="00BC219F">
            <w:pPr>
              <w:ind w:hanging="851"/>
              <w:jc w:val="center"/>
            </w:pPr>
            <w:r w:rsidRPr="00CF2ADB">
              <w:t>3 350</w:t>
            </w:r>
          </w:p>
        </w:tc>
        <w:tc>
          <w:tcPr>
            <w:tcW w:w="1134" w:type="dxa"/>
          </w:tcPr>
          <w:p w:rsidR="00CA33CD" w:rsidRPr="00666A69" w:rsidRDefault="00CA33CD" w:rsidP="00BC219F">
            <w:pPr>
              <w:ind w:hanging="851"/>
              <w:jc w:val="right"/>
            </w:pPr>
            <w:r w:rsidRPr="00666A69">
              <w:t>4 269,57</w:t>
            </w:r>
          </w:p>
        </w:tc>
        <w:tc>
          <w:tcPr>
            <w:tcW w:w="1299" w:type="dxa"/>
          </w:tcPr>
          <w:p w:rsidR="00CA33CD" w:rsidRPr="00666A69" w:rsidRDefault="00CA33CD" w:rsidP="00BC219F">
            <w:pPr>
              <w:ind w:hanging="851"/>
              <w:jc w:val="right"/>
            </w:pPr>
            <w:r w:rsidRPr="00666A69">
              <w:t>4 269,57</w:t>
            </w:r>
          </w:p>
        </w:tc>
        <w:tc>
          <w:tcPr>
            <w:tcW w:w="850" w:type="dxa"/>
          </w:tcPr>
          <w:p w:rsidR="00CA33CD" w:rsidRPr="00666A69" w:rsidRDefault="00CA33CD" w:rsidP="00BC219F">
            <w:pPr>
              <w:ind w:hanging="851"/>
              <w:jc w:val="right"/>
            </w:pPr>
            <w:r w:rsidRPr="00666A69">
              <w:t>x</w:t>
            </w:r>
          </w:p>
        </w:tc>
        <w:tc>
          <w:tcPr>
            <w:tcW w:w="1254" w:type="dxa"/>
          </w:tcPr>
          <w:p w:rsidR="00CA33CD" w:rsidRPr="00666A69" w:rsidRDefault="00CA33CD" w:rsidP="00BC219F">
            <w:pPr>
              <w:ind w:hanging="851"/>
              <w:jc w:val="right"/>
            </w:pPr>
            <w:r w:rsidRPr="00666A69">
              <w:t>4 269,57</w:t>
            </w:r>
          </w:p>
        </w:tc>
        <w:tc>
          <w:tcPr>
            <w:tcW w:w="828" w:type="dxa"/>
          </w:tcPr>
          <w:p w:rsidR="00CA33CD" w:rsidRPr="00666A69" w:rsidRDefault="00CA33CD" w:rsidP="00BC219F">
            <w:pPr>
              <w:ind w:hanging="851"/>
              <w:jc w:val="center"/>
            </w:pPr>
            <w:r w:rsidRPr="00666A69">
              <w:t>100,00</w:t>
            </w:r>
          </w:p>
        </w:tc>
      </w:tr>
      <w:tr w:rsidR="00CA33CD" w:rsidRPr="008964E5" w:rsidTr="00BC219F">
        <w:trPr>
          <w:trHeight w:val="50"/>
        </w:trPr>
        <w:tc>
          <w:tcPr>
            <w:tcW w:w="2838" w:type="dxa"/>
          </w:tcPr>
          <w:p w:rsidR="00CA33CD" w:rsidRPr="00CF2ADB" w:rsidRDefault="00CA33CD" w:rsidP="00BC219F">
            <w:pPr>
              <w:ind w:hanging="851"/>
            </w:pPr>
            <w:r w:rsidRPr="00CF2ADB">
              <w:t>Výnosy z transferu SMO - MMO</w:t>
            </w:r>
          </w:p>
        </w:tc>
        <w:tc>
          <w:tcPr>
            <w:tcW w:w="850" w:type="dxa"/>
          </w:tcPr>
          <w:p w:rsidR="00CA33CD" w:rsidRPr="00CF2ADB" w:rsidRDefault="00CA33CD" w:rsidP="00BC219F">
            <w:pPr>
              <w:ind w:hanging="851"/>
              <w:jc w:val="center"/>
            </w:pPr>
            <w:r w:rsidRPr="00CF2ADB">
              <w:t>132</w:t>
            </w:r>
          </w:p>
        </w:tc>
        <w:tc>
          <w:tcPr>
            <w:tcW w:w="1134" w:type="dxa"/>
          </w:tcPr>
          <w:p w:rsidR="00CA33CD" w:rsidRPr="00666A69" w:rsidRDefault="00CA33CD" w:rsidP="00BC219F">
            <w:pPr>
              <w:ind w:hanging="851"/>
              <w:jc w:val="right"/>
            </w:pPr>
            <w:r w:rsidRPr="00666A69">
              <w:t>132,00</w:t>
            </w:r>
          </w:p>
        </w:tc>
        <w:tc>
          <w:tcPr>
            <w:tcW w:w="1299" w:type="dxa"/>
          </w:tcPr>
          <w:p w:rsidR="00CA33CD" w:rsidRPr="00666A69" w:rsidRDefault="00CA33CD" w:rsidP="00BC219F">
            <w:pPr>
              <w:ind w:hanging="851"/>
              <w:jc w:val="right"/>
            </w:pPr>
            <w:r w:rsidRPr="00666A69">
              <w:t>132,00</w:t>
            </w:r>
          </w:p>
        </w:tc>
        <w:tc>
          <w:tcPr>
            <w:tcW w:w="850" w:type="dxa"/>
          </w:tcPr>
          <w:p w:rsidR="00CA33CD" w:rsidRPr="00666A69" w:rsidRDefault="00CA33CD" w:rsidP="00BC219F">
            <w:pPr>
              <w:ind w:hanging="851"/>
              <w:jc w:val="right"/>
            </w:pPr>
            <w:r w:rsidRPr="00666A69">
              <w:t>x</w:t>
            </w:r>
          </w:p>
        </w:tc>
        <w:tc>
          <w:tcPr>
            <w:tcW w:w="1254" w:type="dxa"/>
          </w:tcPr>
          <w:p w:rsidR="00CA33CD" w:rsidRPr="00666A69" w:rsidRDefault="00CA33CD" w:rsidP="00BC219F">
            <w:pPr>
              <w:ind w:hanging="851"/>
              <w:jc w:val="right"/>
            </w:pPr>
            <w:r w:rsidRPr="00666A69">
              <w:t>132,00</w:t>
            </w:r>
          </w:p>
        </w:tc>
        <w:tc>
          <w:tcPr>
            <w:tcW w:w="828" w:type="dxa"/>
          </w:tcPr>
          <w:p w:rsidR="00CA33CD" w:rsidRPr="00666A69" w:rsidRDefault="00CA33CD" w:rsidP="00BC219F">
            <w:pPr>
              <w:ind w:hanging="851"/>
              <w:jc w:val="center"/>
            </w:pPr>
            <w:r w:rsidRPr="00666A69">
              <w:t>100,00</w:t>
            </w:r>
          </w:p>
        </w:tc>
      </w:tr>
      <w:tr w:rsidR="00CA33CD" w:rsidRPr="00B05122" w:rsidTr="00BC219F">
        <w:trPr>
          <w:trHeight w:val="50"/>
        </w:trPr>
        <w:tc>
          <w:tcPr>
            <w:tcW w:w="2838" w:type="dxa"/>
          </w:tcPr>
          <w:p w:rsidR="00CA33CD" w:rsidRPr="00CF2ADB" w:rsidRDefault="00CA33CD" w:rsidP="00BC219F">
            <w:pPr>
              <w:ind w:hanging="851"/>
            </w:pPr>
            <w:r w:rsidRPr="00CF2ADB">
              <w:t>Výnosy z transferu KÚMSK</w:t>
            </w:r>
          </w:p>
        </w:tc>
        <w:tc>
          <w:tcPr>
            <w:tcW w:w="850" w:type="dxa"/>
          </w:tcPr>
          <w:p w:rsidR="00CA33CD" w:rsidRPr="00CF2ADB" w:rsidRDefault="00CA33CD" w:rsidP="00BC219F">
            <w:pPr>
              <w:ind w:hanging="851"/>
              <w:jc w:val="center"/>
            </w:pPr>
            <w:r w:rsidRPr="00CF2ADB">
              <w:t>20 448</w:t>
            </w:r>
          </w:p>
        </w:tc>
        <w:tc>
          <w:tcPr>
            <w:tcW w:w="1134" w:type="dxa"/>
          </w:tcPr>
          <w:p w:rsidR="00CA33CD" w:rsidRPr="00B05122" w:rsidRDefault="00CA33CD" w:rsidP="00BC219F">
            <w:pPr>
              <w:ind w:hanging="851"/>
              <w:jc w:val="right"/>
            </w:pPr>
            <w:r w:rsidRPr="00B05122">
              <w:t>20 542,5</w:t>
            </w:r>
            <w:r>
              <w:t>9</w:t>
            </w:r>
          </w:p>
        </w:tc>
        <w:tc>
          <w:tcPr>
            <w:tcW w:w="1299" w:type="dxa"/>
          </w:tcPr>
          <w:p w:rsidR="00CA33CD" w:rsidRPr="00B05122" w:rsidRDefault="00CA33CD" w:rsidP="00BC219F">
            <w:pPr>
              <w:ind w:hanging="851"/>
              <w:jc w:val="right"/>
            </w:pPr>
            <w:r w:rsidRPr="00B05122">
              <w:t>20 542,5</w:t>
            </w:r>
            <w:r>
              <w:t>9</w:t>
            </w:r>
          </w:p>
        </w:tc>
        <w:tc>
          <w:tcPr>
            <w:tcW w:w="850" w:type="dxa"/>
          </w:tcPr>
          <w:p w:rsidR="00CA33CD" w:rsidRPr="00B05122" w:rsidRDefault="00CA33CD" w:rsidP="00BC219F">
            <w:pPr>
              <w:ind w:hanging="851"/>
              <w:jc w:val="right"/>
            </w:pPr>
            <w:r w:rsidRPr="00B05122">
              <w:t>x</w:t>
            </w:r>
          </w:p>
        </w:tc>
        <w:tc>
          <w:tcPr>
            <w:tcW w:w="1254" w:type="dxa"/>
          </w:tcPr>
          <w:p w:rsidR="00CA33CD" w:rsidRPr="00B05122" w:rsidRDefault="00CA33CD" w:rsidP="00BC219F">
            <w:pPr>
              <w:ind w:hanging="851"/>
              <w:jc w:val="right"/>
            </w:pPr>
            <w:r w:rsidRPr="00B05122">
              <w:t>20 542,586</w:t>
            </w:r>
          </w:p>
        </w:tc>
        <w:tc>
          <w:tcPr>
            <w:tcW w:w="828" w:type="dxa"/>
          </w:tcPr>
          <w:p w:rsidR="00CA33CD" w:rsidRPr="00B05122" w:rsidRDefault="00CA33CD" w:rsidP="00BC219F">
            <w:pPr>
              <w:ind w:hanging="851"/>
              <w:jc w:val="center"/>
            </w:pPr>
            <w:r w:rsidRPr="00B05122">
              <w:t>100,00</w:t>
            </w:r>
          </w:p>
        </w:tc>
      </w:tr>
      <w:tr w:rsidR="00CA33CD" w:rsidRPr="00B05122" w:rsidTr="00BC219F">
        <w:trPr>
          <w:trHeight w:val="50"/>
        </w:trPr>
        <w:tc>
          <w:tcPr>
            <w:tcW w:w="2838" w:type="dxa"/>
          </w:tcPr>
          <w:p w:rsidR="00CA33CD" w:rsidRPr="00CF2ADB" w:rsidRDefault="00CA33CD" w:rsidP="00BC219F">
            <w:pPr>
              <w:ind w:hanging="851"/>
            </w:pPr>
            <w:r w:rsidRPr="00CF2ADB">
              <w:t>Výnosy z</w:t>
            </w:r>
            <w:r>
              <w:t> </w:t>
            </w:r>
            <w:proofErr w:type="spellStart"/>
            <w:r w:rsidRPr="00CF2ADB">
              <w:t>transf</w:t>
            </w:r>
            <w:proofErr w:type="spellEnd"/>
            <w:r>
              <w:t>.</w:t>
            </w:r>
            <w:r w:rsidRPr="00CF2ADB">
              <w:t xml:space="preserve"> KÚ-Ú</w:t>
            </w:r>
            <w:r>
              <w:t>Z 33052</w:t>
            </w:r>
          </w:p>
        </w:tc>
        <w:tc>
          <w:tcPr>
            <w:tcW w:w="850" w:type="dxa"/>
          </w:tcPr>
          <w:p w:rsidR="00CA33CD" w:rsidRPr="00CF2ADB" w:rsidRDefault="00CA33CD" w:rsidP="00BC219F">
            <w:pPr>
              <w:ind w:hanging="851"/>
              <w:jc w:val="center"/>
            </w:pPr>
            <w:r w:rsidRPr="00CF2ADB">
              <w:t>x</w:t>
            </w:r>
          </w:p>
        </w:tc>
        <w:tc>
          <w:tcPr>
            <w:tcW w:w="1134" w:type="dxa"/>
          </w:tcPr>
          <w:p w:rsidR="00CA33CD" w:rsidRPr="00B05122" w:rsidRDefault="00CA33CD" w:rsidP="00BC219F">
            <w:pPr>
              <w:ind w:hanging="851"/>
              <w:jc w:val="right"/>
            </w:pPr>
            <w:r w:rsidRPr="00B05122">
              <w:t>395,94</w:t>
            </w:r>
          </w:p>
        </w:tc>
        <w:tc>
          <w:tcPr>
            <w:tcW w:w="1299" w:type="dxa"/>
          </w:tcPr>
          <w:p w:rsidR="00CA33CD" w:rsidRPr="00B05122" w:rsidRDefault="00CA33CD" w:rsidP="00BC219F">
            <w:pPr>
              <w:ind w:hanging="851"/>
              <w:jc w:val="right"/>
            </w:pPr>
            <w:r w:rsidRPr="00B05122">
              <w:t>395,94</w:t>
            </w:r>
          </w:p>
        </w:tc>
        <w:tc>
          <w:tcPr>
            <w:tcW w:w="850" w:type="dxa"/>
          </w:tcPr>
          <w:p w:rsidR="00CA33CD" w:rsidRPr="00B05122" w:rsidRDefault="00CA33CD" w:rsidP="00BC219F">
            <w:pPr>
              <w:ind w:hanging="851"/>
              <w:jc w:val="right"/>
            </w:pPr>
            <w:r w:rsidRPr="00B05122">
              <w:t>x</w:t>
            </w:r>
          </w:p>
        </w:tc>
        <w:tc>
          <w:tcPr>
            <w:tcW w:w="1254" w:type="dxa"/>
          </w:tcPr>
          <w:p w:rsidR="00CA33CD" w:rsidRPr="00B05122" w:rsidRDefault="00CA33CD" w:rsidP="00BC219F">
            <w:pPr>
              <w:ind w:hanging="851"/>
              <w:jc w:val="right"/>
            </w:pPr>
            <w:r w:rsidRPr="00B05122">
              <w:t>395,943</w:t>
            </w:r>
          </w:p>
        </w:tc>
        <w:tc>
          <w:tcPr>
            <w:tcW w:w="828" w:type="dxa"/>
          </w:tcPr>
          <w:p w:rsidR="00CA33CD" w:rsidRPr="00B05122" w:rsidRDefault="00CA33CD" w:rsidP="00BC219F">
            <w:pPr>
              <w:ind w:hanging="851"/>
              <w:jc w:val="center"/>
            </w:pPr>
            <w:r w:rsidRPr="00B05122">
              <w:t>100,00</w:t>
            </w:r>
          </w:p>
        </w:tc>
      </w:tr>
      <w:tr w:rsidR="00CA33CD" w:rsidRPr="00B05122" w:rsidTr="00BC219F">
        <w:trPr>
          <w:trHeight w:val="50"/>
        </w:trPr>
        <w:tc>
          <w:tcPr>
            <w:tcW w:w="2838" w:type="dxa"/>
            <w:tcBorders>
              <w:bottom w:val="single" w:sz="4" w:space="0" w:color="auto"/>
            </w:tcBorders>
          </w:tcPr>
          <w:p w:rsidR="00CA33CD" w:rsidRPr="00CF2ADB" w:rsidRDefault="00CA33CD" w:rsidP="00BC219F">
            <w:pPr>
              <w:ind w:hanging="851"/>
            </w:pPr>
            <w:r w:rsidRPr="00CF2ADB">
              <w:t>Výnosy z</w:t>
            </w:r>
            <w:r>
              <w:t> </w:t>
            </w:r>
            <w:proofErr w:type="spellStart"/>
            <w:r w:rsidRPr="00CF2ADB">
              <w:t>transf</w:t>
            </w:r>
            <w:proofErr w:type="spellEnd"/>
            <w:r>
              <w:t>.</w:t>
            </w:r>
            <w:r w:rsidRPr="00CF2ADB">
              <w:t xml:space="preserve"> KÚ-Ú</w:t>
            </w:r>
            <w:r>
              <w:t>Z 33073</w:t>
            </w:r>
          </w:p>
        </w:tc>
        <w:tc>
          <w:tcPr>
            <w:tcW w:w="850" w:type="dxa"/>
            <w:tcBorders>
              <w:bottom w:val="single" w:sz="4" w:space="0" w:color="auto"/>
            </w:tcBorders>
          </w:tcPr>
          <w:p w:rsidR="00CA33CD" w:rsidRPr="00CF2ADB" w:rsidRDefault="00CA33CD" w:rsidP="00BC219F">
            <w:pPr>
              <w:ind w:hanging="851"/>
              <w:jc w:val="center"/>
            </w:pPr>
            <w:r>
              <w:t>x</w:t>
            </w:r>
          </w:p>
        </w:tc>
        <w:tc>
          <w:tcPr>
            <w:tcW w:w="1134" w:type="dxa"/>
            <w:tcBorders>
              <w:bottom w:val="single" w:sz="4" w:space="0" w:color="auto"/>
            </w:tcBorders>
          </w:tcPr>
          <w:p w:rsidR="00CA33CD" w:rsidRPr="00B05122" w:rsidRDefault="00CA33CD" w:rsidP="00BC219F">
            <w:pPr>
              <w:ind w:hanging="851"/>
            </w:pPr>
            <w:r w:rsidRPr="00B05122">
              <w:t xml:space="preserve">    </w:t>
            </w:r>
            <w:r>
              <w:t xml:space="preserve">  </w:t>
            </w:r>
            <w:r w:rsidRPr="00B05122">
              <w:t xml:space="preserve">     118,8</w:t>
            </w:r>
            <w:r>
              <w:t>8</w:t>
            </w:r>
          </w:p>
        </w:tc>
        <w:tc>
          <w:tcPr>
            <w:tcW w:w="1299" w:type="dxa"/>
            <w:tcBorders>
              <w:bottom w:val="single" w:sz="4" w:space="0" w:color="auto"/>
            </w:tcBorders>
          </w:tcPr>
          <w:p w:rsidR="00CA33CD" w:rsidRPr="00B05122" w:rsidRDefault="00CA33CD" w:rsidP="00BC219F">
            <w:pPr>
              <w:ind w:hanging="851"/>
              <w:jc w:val="right"/>
            </w:pPr>
            <w:r w:rsidRPr="00B05122">
              <w:t>118,8</w:t>
            </w:r>
            <w:r>
              <w:t>8</w:t>
            </w:r>
          </w:p>
        </w:tc>
        <w:tc>
          <w:tcPr>
            <w:tcW w:w="850" w:type="dxa"/>
            <w:tcBorders>
              <w:bottom w:val="single" w:sz="4" w:space="0" w:color="auto"/>
            </w:tcBorders>
          </w:tcPr>
          <w:p w:rsidR="00CA33CD" w:rsidRPr="00B05122" w:rsidRDefault="00CA33CD" w:rsidP="00BC219F">
            <w:pPr>
              <w:ind w:hanging="851"/>
              <w:jc w:val="right"/>
            </w:pPr>
            <w:r w:rsidRPr="00B05122">
              <w:t>x</w:t>
            </w:r>
          </w:p>
        </w:tc>
        <w:tc>
          <w:tcPr>
            <w:tcW w:w="1254" w:type="dxa"/>
            <w:tcBorders>
              <w:bottom w:val="single" w:sz="4" w:space="0" w:color="auto"/>
            </w:tcBorders>
          </w:tcPr>
          <w:p w:rsidR="00CA33CD" w:rsidRPr="00B05122" w:rsidRDefault="00CA33CD" w:rsidP="00BC219F">
            <w:pPr>
              <w:ind w:hanging="851"/>
              <w:jc w:val="right"/>
            </w:pPr>
            <w:r w:rsidRPr="00B05122">
              <w:t>118,875</w:t>
            </w:r>
          </w:p>
        </w:tc>
        <w:tc>
          <w:tcPr>
            <w:tcW w:w="828" w:type="dxa"/>
            <w:tcBorders>
              <w:bottom w:val="single" w:sz="4" w:space="0" w:color="auto"/>
            </w:tcBorders>
          </w:tcPr>
          <w:p w:rsidR="00CA33CD" w:rsidRPr="00B05122" w:rsidRDefault="00CA33CD" w:rsidP="00BC219F">
            <w:pPr>
              <w:ind w:hanging="851"/>
              <w:jc w:val="center"/>
            </w:pPr>
            <w:r w:rsidRPr="00B05122">
              <w:t>100,00</w:t>
            </w:r>
          </w:p>
        </w:tc>
      </w:tr>
      <w:tr w:rsidR="00CA33CD" w:rsidRPr="00B05122" w:rsidTr="00BC219F">
        <w:trPr>
          <w:trHeight w:val="50"/>
        </w:trPr>
        <w:tc>
          <w:tcPr>
            <w:tcW w:w="2838" w:type="dxa"/>
            <w:tcBorders>
              <w:bottom w:val="single" w:sz="4" w:space="0" w:color="auto"/>
            </w:tcBorders>
          </w:tcPr>
          <w:p w:rsidR="00CA33CD" w:rsidRPr="00CF2ADB" w:rsidRDefault="00CA33CD" w:rsidP="00BC219F">
            <w:pPr>
              <w:ind w:hanging="851"/>
            </w:pPr>
            <w:r w:rsidRPr="00CF2ADB">
              <w:t>Výnosy z transferu MŠMT-EU</w:t>
            </w:r>
          </w:p>
        </w:tc>
        <w:tc>
          <w:tcPr>
            <w:tcW w:w="850" w:type="dxa"/>
            <w:tcBorders>
              <w:bottom w:val="single" w:sz="4" w:space="0" w:color="auto"/>
            </w:tcBorders>
          </w:tcPr>
          <w:p w:rsidR="00CA33CD" w:rsidRPr="00CF2ADB" w:rsidRDefault="00CA33CD" w:rsidP="00BC219F">
            <w:pPr>
              <w:ind w:hanging="851"/>
              <w:jc w:val="center"/>
            </w:pPr>
            <w:r w:rsidRPr="00CF2ADB">
              <w:t>747</w:t>
            </w:r>
          </w:p>
        </w:tc>
        <w:tc>
          <w:tcPr>
            <w:tcW w:w="1134" w:type="dxa"/>
            <w:tcBorders>
              <w:bottom w:val="single" w:sz="4" w:space="0" w:color="auto"/>
            </w:tcBorders>
          </w:tcPr>
          <w:p w:rsidR="00CA33CD" w:rsidRPr="00B05122" w:rsidRDefault="00CA33CD" w:rsidP="00BC219F">
            <w:pPr>
              <w:ind w:hanging="851"/>
            </w:pPr>
            <w:r w:rsidRPr="00B05122">
              <w:t xml:space="preserve">     </w:t>
            </w:r>
            <w:r>
              <w:t xml:space="preserve">  </w:t>
            </w:r>
            <w:r w:rsidRPr="00B05122">
              <w:t xml:space="preserve">    405,43</w:t>
            </w:r>
          </w:p>
        </w:tc>
        <w:tc>
          <w:tcPr>
            <w:tcW w:w="1299" w:type="dxa"/>
            <w:tcBorders>
              <w:bottom w:val="single" w:sz="4" w:space="0" w:color="auto"/>
            </w:tcBorders>
          </w:tcPr>
          <w:p w:rsidR="00CA33CD" w:rsidRPr="00B05122" w:rsidRDefault="00CA33CD" w:rsidP="00BC219F">
            <w:pPr>
              <w:ind w:hanging="851"/>
              <w:jc w:val="right"/>
            </w:pPr>
            <w:r w:rsidRPr="00B05122">
              <w:t>405,43</w:t>
            </w:r>
          </w:p>
        </w:tc>
        <w:tc>
          <w:tcPr>
            <w:tcW w:w="850" w:type="dxa"/>
            <w:tcBorders>
              <w:bottom w:val="single" w:sz="4" w:space="0" w:color="auto"/>
            </w:tcBorders>
          </w:tcPr>
          <w:p w:rsidR="00CA33CD" w:rsidRPr="00B05122" w:rsidRDefault="00CA33CD" w:rsidP="00BC219F">
            <w:pPr>
              <w:ind w:hanging="851"/>
              <w:jc w:val="right"/>
            </w:pPr>
            <w:r w:rsidRPr="00B05122">
              <w:t>x</w:t>
            </w:r>
          </w:p>
        </w:tc>
        <w:tc>
          <w:tcPr>
            <w:tcW w:w="1254" w:type="dxa"/>
            <w:tcBorders>
              <w:bottom w:val="single" w:sz="4" w:space="0" w:color="auto"/>
            </w:tcBorders>
          </w:tcPr>
          <w:p w:rsidR="00CA33CD" w:rsidRPr="00B05122" w:rsidRDefault="00CA33CD" w:rsidP="00BC219F">
            <w:pPr>
              <w:ind w:hanging="851"/>
              <w:jc w:val="right"/>
            </w:pPr>
            <w:r w:rsidRPr="00B05122">
              <w:t>405,432</w:t>
            </w:r>
          </w:p>
        </w:tc>
        <w:tc>
          <w:tcPr>
            <w:tcW w:w="828" w:type="dxa"/>
            <w:tcBorders>
              <w:bottom w:val="single" w:sz="4" w:space="0" w:color="auto"/>
            </w:tcBorders>
          </w:tcPr>
          <w:p w:rsidR="00CA33CD" w:rsidRPr="00B05122" w:rsidRDefault="00CA33CD" w:rsidP="00BC219F">
            <w:pPr>
              <w:ind w:hanging="851"/>
              <w:jc w:val="center"/>
            </w:pPr>
            <w:r w:rsidRPr="00B05122">
              <w:t>100,00</w:t>
            </w:r>
          </w:p>
        </w:tc>
      </w:tr>
      <w:tr w:rsidR="00CA33CD" w:rsidRPr="008964E5" w:rsidTr="00BC219F">
        <w:trPr>
          <w:trHeight w:val="50"/>
        </w:trPr>
        <w:tc>
          <w:tcPr>
            <w:tcW w:w="2838" w:type="dxa"/>
            <w:tcBorders>
              <w:bottom w:val="single" w:sz="4" w:space="0" w:color="auto"/>
            </w:tcBorders>
          </w:tcPr>
          <w:p w:rsidR="00CA33CD" w:rsidRPr="00CF2ADB" w:rsidRDefault="00CA33CD" w:rsidP="00BC219F">
            <w:pPr>
              <w:ind w:hanging="851"/>
              <w:rPr>
                <w:b/>
              </w:rPr>
            </w:pPr>
            <w:r w:rsidRPr="00CF2ADB">
              <w:rPr>
                <w:b/>
              </w:rPr>
              <w:t>Výnosy celkem</w:t>
            </w:r>
          </w:p>
        </w:tc>
        <w:tc>
          <w:tcPr>
            <w:tcW w:w="850" w:type="dxa"/>
            <w:tcBorders>
              <w:bottom w:val="single" w:sz="4" w:space="0" w:color="auto"/>
            </w:tcBorders>
          </w:tcPr>
          <w:p w:rsidR="00CA33CD" w:rsidRPr="00CF2ADB" w:rsidRDefault="00CA33CD" w:rsidP="00BC219F">
            <w:pPr>
              <w:ind w:hanging="851"/>
              <w:jc w:val="center"/>
              <w:rPr>
                <w:b/>
              </w:rPr>
            </w:pPr>
            <w:r w:rsidRPr="00CF2ADB">
              <w:rPr>
                <w:b/>
              </w:rPr>
              <w:t>26 847</w:t>
            </w:r>
          </w:p>
        </w:tc>
        <w:tc>
          <w:tcPr>
            <w:tcW w:w="1134" w:type="dxa"/>
            <w:tcBorders>
              <w:bottom w:val="single" w:sz="4" w:space="0" w:color="auto"/>
            </w:tcBorders>
          </w:tcPr>
          <w:p w:rsidR="00CA33CD" w:rsidRPr="00BC77B1" w:rsidRDefault="00CA33CD" w:rsidP="00BC219F">
            <w:pPr>
              <w:ind w:hanging="851"/>
              <w:rPr>
                <w:b/>
              </w:rPr>
            </w:pPr>
            <w:r w:rsidRPr="00BC77B1">
              <w:rPr>
                <w:b/>
              </w:rPr>
              <w:t xml:space="preserve">      28 191,48</w:t>
            </w:r>
          </w:p>
        </w:tc>
        <w:tc>
          <w:tcPr>
            <w:tcW w:w="1299" w:type="dxa"/>
            <w:tcBorders>
              <w:bottom w:val="single" w:sz="4" w:space="0" w:color="auto"/>
            </w:tcBorders>
          </w:tcPr>
          <w:p w:rsidR="00CA33CD" w:rsidRPr="00BC77B1" w:rsidRDefault="00CA33CD" w:rsidP="00BC219F">
            <w:pPr>
              <w:ind w:hanging="851"/>
              <w:jc w:val="right"/>
              <w:rPr>
                <w:b/>
              </w:rPr>
            </w:pPr>
            <w:r w:rsidRPr="00BC77B1">
              <w:rPr>
                <w:b/>
              </w:rPr>
              <w:t>27 879,06</w:t>
            </w:r>
          </w:p>
        </w:tc>
        <w:tc>
          <w:tcPr>
            <w:tcW w:w="850" w:type="dxa"/>
            <w:tcBorders>
              <w:bottom w:val="single" w:sz="4" w:space="0" w:color="auto"/>
            </w:tcBorders>
          </w:tcPr>
          <w:p w:rsidR="00CA33CD" w:rsidRPr="00BC77B1" w:rsidRDefault="00CA33CD" w:rsidP="00BC219F">
            <w:pPr>
              <w:ind w:hanging="851"/>
              <w:jc w:val="right"/>
              <w:rPr>
                <w:b/>
              </w:rPr>
            </w:pPr>
            <w:r w:rsidRPr="00BC77B1">
              <w:rPr>
                <w:b/>
              </w:rPr>
              <w:t>369,15</w:t>
            </w:r>
          </w:p>
        </w:tc>
        <w:tc>
          <w:tcPr>
            <w:tcW w:w="1254" w:type="dxa"/>
            <w:tcBorders>
              <w:bottom w:val="single" w:sz="4" w:space="0" w:color="auto"/>
            </w:tcBorders>
          </w:tcPr>
          <w:p w:rsidR="00CA33CD" w:rsidRPr="00BC77B1" w:rsidRDefault="00CA33CD" w:rsidP="00BC219F">
            <w:pPr>
              <w:ind w:hanging="851"/>
              <w:jc w:val="right"/>
              <w:rPr>
                <w:b/>
              </w:rPr>
            </w:pPr>
            <w:r w:rsidRPr="00BC77B1">
              <w:rPr>
                <w:b/>
              </w:rPr>
              <w:t>28 248,21</w:t>
            </w:r>
          </w:p>
        </w:tc>
        <w:tc>
          <w:tcPr>
            <w:tcW w:w="828" w:type="dxa"/>
            <w:tcBorders>
              <w:bottom w:val="single" w:sz="4" w:space="0" w:color="auto"/>
            </w:tcBorders>
          </w:tcPr>
          <w:p w:rsidR="00CA33CD" w:rsidRPr="000100C0" w:rsidRDefault="00CA33CD" w:rsidP="00BC219F">
            <w:pPr>
              <w:ind w:hanging="851"/>
              <w:jc w:val="center"/>
              <w:rPr>
                <w:b/>
              </w:rPr>
            </w:pPr>
            <w:r w:rsidRPr="000100C0">
              <w:rPr>
                <w:b/>
              </w:rPr>
              <w:t>100,20</w:t>
            </w:r>
          </w:p>
        </w:tc>
      </w:tr>
      <w:tr w:rsidR="00CA33CD" w:rsidRPr="008964E5" w:rsidTr="00BC219F">
        <w:trPr>
          <w:trHeight w:val="50"/>
        </w:trPr>
        <w:tc>
          <w:tcPr>
            <w:tcW w:w="2838" w:type="dxa"/>
            <w:tcBorders>
              <w:bottom w:val="single" w:sz="4" w:space="0" w:color="auto"/>
            </w:tcBorders>
          </w:tcPr>
          <w:p w:rsidR="00CA33CD" w:rsidRPr="00CF2ADB" w:rsidRDefault="00CA33CD" w:rsidP="00BC219F">
            <w:pPr>
              <w:ind w:hanging="851"/>
              <w:rPr>
                <w:b/>
              </w:rPr>
            </w:pPr>
            <w:r w:rsidRPr="00CF2ADB">
              <w:rPr>
                <w:b/>
              </w:rPr>
              <w:t>Náklady celkem</w:t>
            </w:r>
          </w:p>
        </w:tc>
        <w:tc>
          <w:tcPr>
            <w:tcW w:w="850" w:type="dxa"/>
            <w:tcBorders>
              <w:bottom w:val="single" w:sz="4" w:space="0" w:color="auto"/>
            </w:tcBorders>
          </w:tcPr>
          <w:p w:rsidR="00CA33CD" w:rsidRPr="00CF2ADB" w:rsidRDefault="00CA33CD" w:rsidP="00BC219F">
            <w:pPr>
              <w:ind w:hanging="851"/>
              <w:jc w:val="center"/>
              <w:rPr>
                <w:b/>
              </w:rPr>
            </w:pPr>
            <w:r w:rsidRPr="00CF2ADB">
              <w:rPr>
                <w:b/>
              </w:rPr>
              <w:t>26</w:t>
            </w:r>
            <w:r>
              <w:rPr>
                <w:b/>
              </w:rPr>
              <w:t xml:space="preserve"> </w:t>
            </w:r>
            <w:r w:rsidRPr="00CF2ADB">
              <w:rPr>
                <w:b/>
              </w:rPr>
              <w:t>847</w:t>
            </w:r>
          </w:p>
        </w:tc>
        <w:tc>
          <w:tcPr>
            <w:tcW w:w="1134" w:type="dxa"/>
            <w:tcBorders>
              <w:bottom w:val="single" w:sz="4" w:space="0" w:color="auto"/>
            </w:tcBorders>
          </w:tcPr>
          <w:p w:rsidR="00CA33CD" w:rsidRPr="00BC77B1" w:rsidRDefault="00CA33CD" w:rsidP="00BC219F">
            <w:pPr>
              <w:ind w:hanging="851"/>
              <w:jc w:val="center"/>
              <w:rPr>
                <w:b/>
              </w:rPr>
            </w:pPr>
            <w:r w:rsidRPr="00BC77B1">
              <w:rPr>
                <w:b/>
              </w:rPr>
              <w:t xml:space="preserve">      28 191,48</w:t>
            </w:r>
          </w:p>
        </w:tc>
        <w:tc>
          <w:tcPr>
            <w:tcW w:w="1299" w:type="dxa"/>
            <w:tcBorders>
              <w:bottom w:val="single" w:sz="4" w:space="0" w:color="auto"/>
            </w:tcBorders>
          </w:tcPr>
          <w:p w:rsidR="00CA33CD" w:rsidRPr="00BC77B1" w:rsidRDefault="00CA33CD" w:rsidP="00BC219F">
            <w:pPr>
              <w:ind w:hanging="851"/>
              <w:jc w:val="right"/>
              <w:rPr>
                <w:b/>
              </w:rPr>
            </w:pPr>
            <w:r w:rsidRPr="00BC77B1">
              <w:rPr>
                <w:b/>
              </w:rPr>
              <w:t>27 7</w:t>
            </w:r>
            <w:r>
              <w:rPr>
                <w:b/>
              </w:rPr>
              <w:t>3</w:t>
            </w:r>
            <w:r w:rsidRPr="00BC77B1">
              <w:rPr>
                <w:b/>
              </w:rPr>
              <w:t>7,84</w:t>
            </w:r>
          </w:p>
        </w:tc>
        <w:tc>
          <w:tcPr>
            <w:tcW w:w="850" w:type="dxa"/>
            <w:tcBorders>
              <w:bottom w:val="single" w:sz="4" w:space="0" w:color="auto"/>
            </w:tcBorders>
          </w:tcPr>
          <w:p w:rsidR="00CA33CD" w:rsidRPr="00BC77B1" w:rsidRDefault="00CA33CD" w:rsidP="00BC219F">
            <w:pPr>
              <w:ind w:hanging="1063"/>
              <w:jc w:val="right"/>
              <w:rPr>
                <w:b/>
              </w:rPr>
            </w:pPr>
            <w:r w:rsidRPr="00BC77B1">
              <w:rPr>
                <w:b/>
              </w:rPr>
              <w:t>317,54</w:t>
            </w:r>
          </w:p>
        </w:tc>
        <w:tc>
          <w:tcPr>
            <w:tcW w:w="1254" w:type="dxa"/>
            <w:tcBorders>
              <w:bottom w:val="single" w:sz="4" w:space="0" w:color="auto"/>
            </w:tcBorders>
          </w:tcPr>
          <w:p w:rsidR="00CA33CD" w:rsidRPr="00BC77B1" w:rsidRDefault="00CA33CD" w:rsidP="00BC219F">
            <w:pPr>
              <w:ind w:hanging="851"/>
              <w:jc w:val="right"/>
              <w:rPr>
                <w:b/>
              </w:rPr>
            </w:pPr>
            <w:r w:rsidRPr="00BC77B1">
              <w:rPr>
                <w:b/>
              </w:rPr>
              <w:t>28 0</w:t>
            </w:r>
            <w:r>
              <w:rPr>
                <w:b/>
              </w:rPr>
              <w:t>5</w:t>
            </w:r>
            <w:r w:rsidRPr="00BC77B1">
              <w:rPr>
                <w:b/>
              </w:rPr>
              <w:t>5,38</w:t>
            </w:r>
          </w:p>
        </w:tc>
        <w:tc>
          <w:tcPr>
            <w:tcW w:w="828" w:type="dxa"/>
            <w:tcBorders>
              <w:bottom w:val="single" w:sz="4" w:space="0" w:color="auto"/>
            </w:tcBorders>
          </w:tcPr>
          <w:p w:rsidR="00CA33CD" w:rsidRPr="000100C0" w:rsidRDefault="00CA33CD" w:rsidP="00BC219F">
            <w:pPr>
              <w:ind w:hanging="851"/>
              <w:jc w:val="center"/>
              <w:rPr>
                <w:b/>
              </w:rPr>
            </w:pPr>
            <w:r w:rsidRPr="000100C0">
              <w:rPr>
                <w:b/>
              </w:rPr>
              <w:t>99,48</w:t>
            </w:r>
          </w:p>
        </w:tc>
      </w:tr>
      <w:tr w:rsidR="00CA33CD" w:rsidRPr="008964E5" w:rsidTr="00BC219F">
        <w:trPr>
          <w:trHeight w:val="303"/>
        </w:trPr>
        <w:tc>
          <w:tcPr>
            <w:tcW w:w="2838" w:type="dxa"/>
            <w:tcBorders>
              <w:top w:val="single" w:sz="4" w:space="0" w:color="auto"/>
              <w:left w:val="single" w:sz="4" w:space="0" w:color="auto"/>
              <w:bottom w:val="single" w:sz="4" w:space="0" w:color="auto"/>
            </w:tcBorders>
            <w:shd w:val="pct25" w:color="auto" w:fill="auto"/>
          </w:tcPr>
          <w:p w:rsidR="00CA33CD" w:rsidRPr="00CF2ADB" w:rsidRDefault="00CA33CD" w:rsidP="00BC219F">
            <w:pPr>
              <w:ind w:hanging="851"/>
              <w:rPr>
                <w:b/>
                <w:bCs/>
              </w:rPr>
            </w:pPr>
            <w:r w:rsidRPr="00CF2ADB">
              <w:rPr>
                <w:b/>
                <w:bCs/>
              </w:rPr>
              <w:t xml:space="preserve">Výsledek hospodaření </w:t>
            </w:r>
          </w:p>
        </w:tc>
        <w:tc>
          <w:tcPr>
            <w:tcW w:w="850" w:type="dxa"/>
            <w:tcBorders>
              <w:top w:val="single" w:sz="4" w:space="0" w:color="auto"/>
              <w:bottom w:val="single" w:sz="4" w:space="0" w:color="auto"/>
            </w:tcBorders>
            <w:shd w:val="pct25" w:color="auto" w:fill="auto"/>
          </w:tcPr>
          <w:p w:rsidR="00CA33CD" w:rsidRPr="00CF2ADB" w:rsidRDefault="00CA33CD" w:rsidP="00BC219F">
            <w:pPr>
              <w:ind w:hanging="851"/>
              <w:jc w:val="center"/>
              <w:rPr>
                <w:b/>
                <w:bCs/>
              </w:rPr>
            </w:pPr>
            <w:r w:rsidRPr="00CF2ADB">
              <w:rPr>
                <w:b/>
                <w:bCs/>
              </w:rPr>
              <w:t>0</w:t>
            </w:r>
          </w:p>
        </w:tc>
        <w:tc>
          <w:tcPr>
            <w:tcW w:w="1134" w:type="dxa"/>
            <w:tcBorders>
              <w:top w:val="single" w:sz="4" w:space="0" w:color="auto"/>
              <w:bottom w:val="single" w:sz="4" w:space="0" w:color="auto"/>
            </w:tcBorders>
            <w:shd w:val="pct25" w:color="auto" w:fill="auto"/>
          </w:tcPr>
          <w:p w:rsidR="00CA33CD" w:rsidRPr="00BC77B1" w:rsidRDefault="00CA33CD" w:rsidP="00BC219F">
            <w:pPr>
              <w:ind w:hanging="851"/>
              <w:jc w:val="right"/>
              <w:rPr>
                <w:b/>
                <w:bCs/>
              </w:rPr>
            </w:pPr>
            <w:r w:rsidRPr="00BC77B1">
              <w:rPr>
                <w:b/>
                <w:bCs/>
              </w:rPr>
              <w:t>0</w:t>
            </w:r>
          </w:p>
        </w:tc>
        <w:tc>
          <w:tcPr>
            <w:tcW w:w="1299" w:type="dxa"/>
            <w:tcBorders>
              <w:top w:val="single" w:sz="4" w:space="0" w:color="auto"/>
              <w:bottom w:val="single" w:sz="4" w:space="0" w:color="auto"/>
            </w:tcBorders>
            <w:shd w:val="pct25" w:color="auto" w:fill="auto"/>
          </w:tcPr>
          <w:p w:rsidR="00CA33CD" w:rsidRPr="00BC77B1" w:rsidRDefault="00CA33CD" w:rsidP="00BC219F">
            <w:pPr>
              <w:ind w:hanging="851"/>
              <w:jc w:val="right"/>
              <w:rPr>
                <w:b/>
                <w:bCs/>
              </w:rPr>
            </w:pPr>
            <w:r w:rsidRPr="00BC77B1">
              <w:rPr>
                <w:b/>
                <w:bCs/>
              </w:rPr>
              <w:t>1</w:t>
            </w:r>
            <w:r>
              <w:rPr>
                <w:b/>
                <w:bCs/>
              </w:rPr>
              <w:t>4</w:t>
            </w:r>
            <w:r w:rsidRPr="00BC77B1">
              <w:rPr>
                <w:b/>
                <w:bCs/>
              </w:rPr>
              <w:t>1,22</w:t>
            </w:r>
          </w:p>
        </w:tc>
        <w:tc>
          <w:tcPr>
            <w:tcW w:w="850" w:type="dxa"/>
            <w:tcBorders>
              <w:top w:val="single" w:sz="4" w:space="0" w:color="auto"/>
              <w:bottom w:val="single" w:sz="4" w:space="0" w:color="auto"/>
            </w:tcBorders>
            <w:shd w:val="pct25" w:color="auto" w:fill="auto"/>
          </w:tcPr>
          <w:p w:rsidR="00CA33CD" w:rsidRPr="00BC77B1" w:rsidRDefault="00CA33CD" w:rsidP="00BC219F">
            <w:pPr>
              <w:ind w:hanging="851"/>
              <w:jc w:val="right"/>
              <w:rPr>
                <w:b/>
                <w:bCs/>
              </w:rPr>
            </w:pPr>
            <w:r w:rsidRPr="00BC77B1">
              <w:rPr>
                <w:b/>
                <w:bCs/>
              </w:rPr>
              <w:t>51,61</w:t>
            </w:r>
          </w:p>
        </w:tc>
        <w:tc>
          <w:tcPr>
            <w:tcW w:w="1254" w:type="dxa"/>
            <w:tcBorders>
              <w:top w:val="single" w:sz="4" w:space="0" w:color="auto"/>
              <w:bottom w:val="single" w:sz="4" w:space="0" w:color="auto"/>
            </w:tcBorders>
            <w:shd w:val="pct25" w:color="auto" w:fill="auto"/>
          </w:tcPr>
          <w:p w:rsidR="00CA33CD" w:rsidRPr="00BC77B1" w:rsidRDefault="00CA33CD" w:rsidP="00BC219F">
            <w:pPr>
              <w:ind w:hanging="851"/>
              <w:jc w:val="right"/>
              <w:rPr>
                <w:b/>
                <w:bCs/>
              </w:rPr>
            </w:pPr>
            <w:r>
              <w:rPr>
                <w:b/>
                <w:bCs/>
              </w:rPr>
              <w:t>19</w:t>
            </w:r>
            <w:r w:rsidRPr="00BC77B1">
              <w:rPr>
                <w:b/>
                <w:bCs/>
              </w:rPr>
              <w:t>2,83</w:t>
            </w:r>
          </w:p>
        </w:tc>
        <w:tc>
          <w:tcPr>
            <w:tcW w:w="828" w:type="dxa"/>
            <w:tcBorders>
              <w:top w:val="single" w:sz="4" w:space="0" w:color="auto"/>
              <w:bottom w:val="single" w:sz="4" w:space="0" w:color="auto"/>
              <w:right w:val="single" w:sz="4" w:space="0" w:color="auto"/>
            </w:tcBorders>
            <w:shd w:val="pct25" w:color="auto" w:fill="auto"/>
          </w:tcPr>
          <w:p w:rsidR="00CA33CD" w:rsidRPr="008964E5" w:rsidRDefault="00CA33CD" w:rsidP="00BC219F">
            <w:pPr>
              <w:ind w:hanging="851"/>
              <w:jc w:val="center"/>
              <w:rPr>
                <w:b/>
                <w:bCs/>
                <w:color w:val="FF0000"/>
              </w:rPr>
            </w:pPr>
          </w:p>
        </w:tc>
      </w:tr>
    </w:tbl>
    <w:p w:rsidR="00FE015C" w:rsidRDefault="00CA33CD" w:rsidP="00CA33CD">
      <w:pPr>
        <w:pStyle w:val="Nadpis3"/>
        <w:numPr>
          <w:ilvl w:val="0"/>
          <w:numId w:val="0"/>
        </w:numPr>
        <w:tabs>
          <w:tab w:val="left" w:pos="851"/>
        </w:tabs>
        <w:rPr>
          <w:bCs/>
        </w:rPr>
      </w:pPr>
      <w:r>
        <w:rPr>
          <w:bCs/>
        </w:rPr>
        <w:tab/>
      </w:r>
      <w:r w:rsidR="00FE015C" w:rsidRPr="00486D42">
        <w:rPr>
          <w:bCs/>
        </w:rPr>
        <w:t>Hospodaření s účelovými dotacemi z</w:t>
      </w:r>
      <w:r w:rsidR="00FE015C">
        <w:rPr>
          <w:bCs/>
        </w:rPr>
        <w:t>e</w:t>
      </w:r>
      <w:r w:rsidR="00FE015C" w:rsidRPr="00486D42">
        <w:rPr>
          <w:bCs/>
        </w:rPr>
        <w:t> </w:t>
      </w:r>
      <w:r w:rsidR="00FE015C">
        <w:rPr>
          <w:bCs/>
        </w:rPr>
        <w:t>statutárního města Ostrava</w:t>
      </w:r>
    </w:p>
    <w:p w:rsidR="00CA33CD" w:rsidRPr="000100C0" w:rsidRDefault="00CA33CD" w:rsidP="00CA33CD">
      <w:pPr>
        <w:pStyle w:val="Normln1"/>
        <w:spacing w:before="0" w:after="60"/>
        <w:rPr>
          <w:b/>
          <w:i/>
          <w:sz w:val="22"/>
          <w:szCs w:val="22"/>
        </w:rPr>
      </w:pPr>
      <w:r w:rsidRPr="000100C0">
        <w:rPr>
          <w:b/>
          <w:i/>
          <w:sz w:val="22"/>
          <w:szCs w:val="22"/>
        </w:rPr>
        <w:t>Dotace na ozdravný pobyt</w:t>
      </w:r>
    </w:p>
    <w:p w:rsidR="00CA33CD" w:rsidRPr="000100C0" w:rsidRDefault="00CA33CD" w:rsidP="00CA33CD">
      <w:pPr>
        <w:pStyle w:val="Normln1"/>
        <w:spacing w:before="0" w:after="60"/>
        <w:jc w:val="both"/>
        <w:rPr>
          <w:sz w:val="22"/>
          <w:szCs w:val="22"/>
        </w:rPr>
      </w:pPr>
      <w:r w:rsidRPr="000100C0">
        <w:rPr>
          <w:sz w:val="22"/>
          <w:szCs w:val="22"/>
        </w:rPr>
        <w:t xml:space="preserve">Organizace obdržela již v roce 2016 od SMO-MMO mimo rozpočet zřizovatele účelovou dotaci ve výši </w:t>
      </w:r>
      <w:r w:rsidRPr="000100C0">
        <w:rPr>
          <w:sz w:val="22"/>
          <w:szCs w:val="22"/>
          <w:shd w:val="clear" w:color="auto" w:fill="F2F2F2"/>
        </w:rPr>
        <w:t>132</w:t>
      </w:r>
      <w:r w:rsidRPr="000100C0">
        <w:rPr>
          <w:sz w:val="22"/>
          <w:szCs w:val="22"/>
        </w:rPr>
        <w:t xml:space="preserve"> tis. Kč na realizaci 14 denního ozdravného pobytu pro žáky školy. Dotace byla využita na 100%. Zpráva o využití účelového neinvestičního příspěvku na ozdravný pobyt byla na odbor životního prostředí SMO zaslána 9.6.2017.</w:t>
      </w:r>
    </w:p>
    <w:p w:rsidR="00CE3692" w:rsidRDefault="00CE3692" w:rsidP="00FE015C">
      <w:pPr>
        <w:pStyle w:val="Nadpis3"/>
        <w:numPr>
          <w:ilvl w:val="0"/>
          <w:numId w:val="0"/>
        </w:numPr>
        <w:tabs>
          <w:tab w:val="left" w:pos="851"/>
        </w:tabs>
        <w:spacing w:before="60" w:after="60"/>
        <w:ind w:firstLine="851"/>
        <w:rPr>
          <w:bCs/>
          <w:szCs w:val="24"/>
        </w:rPr>
      </w:pPr>
    </w:p>
    <w:p w:rsidR="00FE015C" w:rsidRPr="003C72DA" w:rsidRDefault="00FE015C" w:rsidP="00FE015C">
      <w:pPr>
        <w:pStyle w:val="Nadpis3"/>
        <w:numPr>
          <w:ilvl w:val="0"/>
          <w:numId w:val="0"/>
        </w:numPr>
        <w:tabs>
          <w:tab w:val="left" w:pos="851"/>
        </w:tabs>
        <w:spacing w:before="60" w:after="60"/>
        <w:ind w:firstLine="851"/>
        <w:rPr>
          <w:bCs/>
          <w:szCs w:val="24"/>
        </w:rPr>
      </w:pPr>
      <w:r w:rsidRPr="003C72DA">
        <w:rPr>
          <w:bCs/>
          <w:szCs w:val="24"/>
        </w:rPr>
        <w:t>Hospodaření s účelovými dotacemi z rozpočtu KÚMSK</w:t>
      </w:r>
    </w:p>
    <w:p w:rsidR="00CA33CD" w:rsidRPr="000100C0" w:rsidRDefault="00CA33CD" w:rsidP="00CA33CD">
      <w:pPr>
        <w:pStyle w:val="Normln1"/>
        <w:spacing w:before="0"/>
        <w:rPr>
          <w:sz w:val="22"/>
          <w:szCs w:val="22"/>
        </w:rPr>
      </w:pPr>
      <w:r w:rsidRPr="000100C0">
        <w:rPr>
          <w:sz w:val="22"/>
          <w:szCs w:val="22"/>
        </w:rPr>
        <w:t>Organizace obdržela od  KÚMSK  mimo rozpočet zřizovatele dvě účelové dotace na Rozvojový program k následujícímu účelu:</w:t>
      </w:r>
    </w:p>
    <w:p w:rsidR="00CA33CD" w:rsidRPr="000100C0" w:rsidRDefault="00CA33CD" w:rsidP="00CA33CD">
      <w:pPr>
        <w:pStyle w:val="Normln1"/>
        <w:spacing w:before="0"/>
        <w:jc w:val="both"/>
        <w:rPr>
          <w:sz w:val="22"/>
          <w:szCs w:val="22"/>
        </w:rPr>
      </w:pPr>
      <w:r w:rsidRPr="000100C0">
        <w:rPr>
          <w:sz w:val="22"/>
          <w:szCs w:val="22"/>
        </w:rPr>
        <w:t>-  „Zvýšení platů pracovníků školství“ ve výši 395,943 tis. Kč – využito plně,</w:t>
      </w:r>
    </w:p>
    <w:p w:rsidR="00CA33CD" w:rsidRDefault="00CA33CD" w:rsidP="00CA33CD">
      <w:pPr>
        <w:pStyle w:val="Normln1"/>
        <w:spacing w:before="0"/>
        <w:jc w:val="both"/>
        <w:rPr>
          <w:sz w:val="22"/>
          <w:szCs w:val="22"/>
        </w:rPr>
      </w:pPr>
      <w:r w:rsidRPr="000100C0">
        <w:rPr>
          <w:sz w:val="22"/>
          <w:szCs w:val="22"/>
        </w:rPr>
        <w:t xml:space="preserve">-  „Zvýšení platů </w:t>
      </w:r>
      <w:proofErr w:type="spellStart"/>
      <w:r w:rsidRPr="000100C0">
        <w:rPr>
          <w:sz w:val="22"/>
          <w:szCs w:val="22"/>
        </w:rPr>
        <w:t>nepedagog.pracovníků</w:t>
      </w:r>
      <w:proofErr w:type="spellEnd"/>
      <w:r w:rsidRPr="000100C0">
        <w:rPr>
          <w:sz w:val="22"/>
          <w:szCs w:val="22"/>
        </w:rPr>
        <w:t>“ ve výši 142,800 tis. Kč – využito částečně, rozdíl ve výši 23,925 tis. Kč byl dne 12.1.2018 vrácen na účet KÚMSK.</w:t>
      </w:r>
    </w:p>
    <w:p w:rsidR="00FE015C" w:rsidRPr="00404858" w:rsidRDefault="00FE015C" w:rsidP="00404858">
      <w:pPr>
        <w:pStyle w:val="Nadpis3"/>
        <w:numPr>
          <w:ilvl w:val="0"/>
          <w:numId w:val="0"/>
        </w:numPr>
        <w:tabs>
          <w:tab w:val="left" w:pos="851"/>
        </w:tabs>
        <w:spacing w:after="0"/>
        <w:ind w:firstLine="851"/>
        <w:rPr>
          <w:bCs/>
          <w:szCs w:val="24"/>
        </w:rPr>
      </w:pPr>
      <w:r w:rsidRPr="003C72DA">
        <w:rPr>
          <w:bCs/>
          <w:szCs w:val="24"/>
        </w:rPr>
        <w:t>Hospodaření s transfery z ESF</w:t>
      </w:r>
    </w:p>
    <w:p w:rsidR="00CA33CD" w:rsidRDefault="00CA33CD" w:rsidP="00CA33CD">
      <w:pPr>
        <w:pStyle w:val="Normln1"/>
        <w:spacing w:after="60"/>
        <w:rPr>
          <w:b/>
          <w:color w:val="000000"/>
          <w:sz w:val="22"/>
          <w:szCs w:val="22"/>
        </w:rPr>
      </w:pPr>
      <w:r>
        <w:rPr>
          <w:b/>
          <w:color w:val="000000"/>
          <w:sz w:val="22"/>
          <w:szCs w:val="22"/>
        </w:rPr>
        <w:t xml:space="preserve">Transfer s vypořádáním v následujícím účetním období s </w:t>
      </w:r>
      <w:r w:rsidRPr="00FB2BD3">
        <w:rPr>
          <w:b/>
          <w:color w:val="000000"/>
          <w:sz w:val="22"/>
          <w:szCs w:val="22"/>
        </w:rPr>
        <w:t>názvem „</w:t>
      </w:r>
      <w:r>
        <w:rPr>
          <w:b/>
          <w:color w:val="000000"/>
          <w:sz w:val="22"/>
          <w:szCs w:val="22"/>
        </w:rPr>
        <w:t>Pracujeme společně</w:t>
      </w:r>
      <w:r w:rsidRPr="00FB2BD3">
        <w:rPr>
          <w:b/>
          <w:color w:val="000000"/>
          <w:sz w:val="22"/>
          <w:szCs w:val="22"/>
        </w:rPr>
        <w:t>“</w:t>
      </w:r>
    </w:p>
    <w:p w:rsidR="00CA33CD" w:rsidRPr="00FC577F" w:rsidRDefault="00CA33CD" w:rsidP="00CA33CD">
      <w:pPr>
        <w:pStyle w:val="Normln1"/>
        <w:spacing w:before="0"/>
        <w:rPr>
          <w:b/>
          <w:sz w:val="24"/>
          <w:szCs w:val="24"/>
        </w:rPr>
      </w:pPr>
      <w:r w:rsidRPr="00FC577F">
        <w:t>tabulka č.</w:t>
      </w:r>
      <w:r>
        <w:t xml:space="preserve"> </w:t>
      </w:r>
      <w:r w:rsidR="00EA0A50">
        <w:t>3</w:t>
      </w:r>
      <w:r w:rsidRPr="00FC577F">
        <w:tab/>
      </w:r>
      <w:r w:rsidRPr="00FC577F">
        <w:tab/>
      </w:r>
      <w:r w:rsidRPr="00FC577F">
        <w:tab/>
      </w:r>
      <w:r w:rsidRPr="00FC577F">
        <w:tab/>
      </w:r>
      <w:r w:rsidRPr="00FC577F">
        <w:tab/>
      </w:r>
      <w:r w:rsidRPr="00FC577F">
        <w:tab/>
      </w:r>
      <w:r w:rsidRPr="00FC577F">
        <w:tab/>
      </w:r>
      <w:r w:rsidRPr="00FC577F">
        <w:tab/>
        <w:t xml:space="preserve"> </w:t>
      </w:r>
      <w:r w:rsidRPr="00FC577F">
        <w:tab/>
      </w:r>
      <w:r>
        <w:tab/>
      </w:r>
      <w:r>
        <w:tab/>
      </w:r>
      <w:r w:rsidRPr="00FC577F">
        <w:t xml:space="preserve">    </w:t>
      </w:r>
      <w:proofErr w:type="spellStart"/>
      <w:r w:rsidRPr="00FC577F">
        <w:t>tis.Kč</w:t>
      </w:r>
      <w:proofErr w:type="spellEnd"/>
    </w:p>
    <w:tbl>
      <w:tblPr>
        <w:tblW w:w="9073"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1134"/>
        <w:gridCol w:w="1134"/>
        <w:gridCol w:w="992"/>
        <w:gridCol w:w="994"/>
      </w:tblGrid>
      <w:tr w:rsidR="00CA33CD" w:rsidRPr="00FC577F" w:rsidTr="00BC219F">
        <w:tc>
          <w:tcPr>
            <w:tcW w:w="4819" w:type="dxa"/>
            <w:tcBorders>
              <w:bottom w:val="single" w:sz="6" w:space="0" w:color="auto"/>
            </w:tcBorders>
            <w:shd w:val="pct15" w:color="auto" w:fill="auto"/>
          </w:tcPr>
          <w:p w:rsidR="00CA33CD" w:rsidRPr="00FC577F" w:rsidRDefault="00CA33CD" w:rsidP="00BC219F">
            <w:pPr>
              <w:ind w:left="0"/>
              <w:rPr>
                <w:b/>
                <w:bCs/>
                <w:i/>
                <w:iCs/>
              </w:rPr>
            </w:pPr>
            <w:r>
              <w:rPr>
                <w:b/>
                <w:sz w:val="24"/>
                <w:szCs w:val="24"/>
              </w:rPr>
              <w:t>Transfer z dotace na OP VVV</w:t>
            </w:r>
            <w:r w:rsidRPr="00FC577F">
              <w:rPr>
                <w:b/>
              </w:rPr>
              <w:t xml:space="preserve"> </w:t>
            </w:r>
          </w:p>
        </w:tc>
        <w:tc>
          <w:tcPr>
            <w:tcW w:w="1134" w:type="dxa"/>
            <w:tcBorders>
              <w:bottom w:val="single" w:sz="6" w:space="0" w:color="auto"/>
            </w:tcBorders>
            <w:shd w:val="pct15" w:color="auto" w:fill="auto"/>
          </w:tcPr>
          <w:p w:rsidR="00CA33CD" w:rsidRPr="00FC577F" w:rsidRDefault="00CA33CD" w:rsidP="00BC219F">
            <w:pPr>
              <w:ind w:left="-37" w:firstLine="37"/>
              <w:jc w:val="center"/>
              <w:rPr>
                <w:b/>
                <w:sz w:val="16"/>
                <w:szCs w:val="16"/>
              </w:rPr>
            </w:pPr>
            <w:r>
              <w:rPr>
                <w:b/>
                <w:sz w:val="16"/>
                <w:szCs w:val="16"/>
              </w:rPr>
              <w:t>ÚZ</w:t>
            </w:r>
          </w:p>
        </w:tc>
        <w:tc>
          <w:tcPr>
            <w:tcW w:w="1134" w:type="dxa"/>
            <w:tcBorders>
              <w:bottom w:val="single" w:sz="6" w:space="0" w:color="auto"/>
            </w:tcBorders>
            <w:shd w:val="pct15" w:color="auto" w:fill="auto"/>
          </w:tcPr>
          <w:p w:rsidR="00CA33CD" w:rsidRPr="00FC577F" w:rsidRDefault="00CA33CD" w:rsidP="00BC219F">
            <w:pPr>
              <w:ind w:left="-37" w:firstLine="37"/>
              <w:jc w:val="center"/>
              <w:rPr>
                <w:b/>
                <w:sz w:val="16"/>
                <w:szCs w:val="16"/>
              </w:rPr>
            </w:pPr>
            <w:r>
              <w:rPr>
                <w:b/>
                <w:sz w:val="16"/>
                <w:szCs w:val="16"/>
              </w:rPr>
              <w:t>Schválený na roky 2017-2019</w:t>
            </w:r>
          </w:p>
        </w:tc>
        <w:tc>
          <w:tcPr>
            <w:tcW w:w="992" w:type="dxa"/>
            <w:tcBorders>
              <w:bottom w:val="single" w:sz="6" w:space="0" w:color="auto"/>
            </w:tcBorders>
            <w:shd w:val="pct15" w:color="auto" w:fill="auto"/>
          </w:tcPr>
          <w:p w:rsidR="00CA33CD" w:rsidRPr="00FC577F" w:rsidRDefault="00CA33CD" w:rsidP="00BC219F">
            <w:pPr>
              <w:ind w:left="-37" w:firstLine="37"/>
              <w:jc w:val="center"/>
              <w:rPr>
                <w:b/>
                <w:sz w:val="16"/>
                <w:szCs w:val="16"/>
              </w:rPr>
            </w:pPr>
            <w:r w:rsidRPr="00FC577F">
              <w:rPr>
                <w:b/>
                <w:sz w:val="16"/>
                <w:szCs w:val="16"/>
              </w:rPr>
              <w:t>Celkem použito</w:t>
            </w:r>
            <w:r>
              <w:rPr>
                <w:b/>
                <w:sz w:val="16"/>
                <w:szCs w:val="16"/>
              </w:rPr>
              <w:t xml:space="preserve"> k 31.12.2017</w:t>
            </w:r>
          </w:p>
        </w:tc>
        <w:tc>
          <w:tcPr>
            <w:tcW w:w="994" w:type="dxa"/>
            <w:tcBorders>
              <w:bottom w:val="single" w:sz="6" w:space="0" w:color="auto"/>
            </w:tcBorders>
            <w:shd w:val="pct15" w:color="auto" w:fill="auto"/>
          </w:tcPr>
          <w:p w:rsidR="00CA33CD" w:rsidRPr="00FC577F" w:rsidRDefault="00CA33CD" w:rsidP="00BC219F">
            <w:pPr>
              <w:ind w:left="-37" w:firstLine="37"/>
              <w:jc w:val="center"/>
              <w:rPr>
                <w:b/>
                <w:sz w:val="16"/>
                <w:szCs w:val="16"/>
              </w:rPr>
            </w:pPr>
            <w:r w:rsidRPr="00FC577F">
              <w:rPr>
                <w:b/>
                <w:sz w:val="16"/>
                <w:szCs w:val="16"/>
              </w:rPr>
              <w:t>Účet 67</w:t>
            </w:r>
            <w:r>
              <w:rPr>
                <w:b/>
                <w:sz w:val="16"/>
                <w:szCs w:val="16"/>
              </w:rPr>
              <w:t>2/560</w:t>
            </w:r>
          </w:p>
        </w:tc>
      </w:tr>
      <w:tr w:rsidR="00CA33CD" w:rsidRPr="00926530" w:rsidTr="00BC219F">
        <w:trPr>
          <w:trHeight w:val="234"/>
        </w:trPr>
        <w:tc>
          <w:tcPr>
            <w:tcW w:w="4819" w:type="dxa"/>
            <w:tcBorders>
              <w:top w:val="single" w:sz="6" w:space="0" w:color="auto"/>
              <w:left w:val="single" w:sz="4" w:space="0" w:color="auto"/>
            </w:tcBorders>
            <w:shd w:val="clear" w:color="auto" w:fill="auto"/>
          </w:tcPr>
          <w:p w:rsidR="00CA33CD" w:rsidRPr="00926530" w:rsidRDefault="00CA33CD" w:rsidP="00CA33CD">
            <w:pPr>
              <w:numPr>
                <w:ilvl w:val="0"/>
                <w:numId w:val="7"/>
              </w:numPr>
              <w:tabs>
                <w:tab w:val="clear" w:pos="360"/>
                <w:tab w:val="num" w:pos="213"/>
              </w:tabs>
              <w:ind w:left="646" w:hanging="646"/>
              <w:rPr>
                <w:bCs/>
                <w:iCs/>
              </w:rPr>
            </w:pPr>
            <w:r>
              <w:rPr>
                <w:bCs/>
                <w:iCs/>
              </w:rPr>
              <w:t>Název projektu „Pracujeme společně“</w:t>
            </w:r>
          </w:p>
        </w:tc>
        <w:tc>
          <w:tcPr>
            <w:tcW w:w="1134" w:type="dxa"/>
            <w:tcBorders>
              <w:top w:val="single" w:sz="6" w:space="0" w:color="auto"/>
            </w:tcBorders>
          </w:tcPr>
          <w:p w:rsidR="00CA33CD" w:rsidRPr="00926530" w:rsidRDefault="00CA33CD" w:rsidP="00BC219F">
            <w:pPr>
              <w:ind w:left="-37" w:firstLine="37"/>
              <w:jc w:val="center"/>
              <w:rPr>
                <w:b/>
                <w:bCs/>
                <w:iCs/>
                <w:sz w:val="18"/>
                <w:szCs w:val="18"/>
              </w:rPr>
            </w:pPr>
            <w:r>
              <w:rPr>
                <w:b/>
                <w:bCs/>
                <w:iCs/>
                <w:sz w:val="18"/>
                <w:szCs w:val="18"/>
              </w:rPr>
              <w:t>33063</w:t>
            </w:r>
          </w:p>
        </w:tc>
        <w:tc>
          <w:tcPr>
            <w:tcW w:w="1134" w:type="dxa"/>
            <w:tcBorders>
              <w:top w:val="single" w:sz="6" w:space="0" w:color="auto"/>
            </w:tcBorders>
          </w:tcPr>
          <w:p w:rsidR="00CA33CD" w:rsidRPr="00926530" w:rsidRDefault="00CA33CD" w:rsidP="00BC219F">
            <w:pPr>
              <w:ind w:left="-37" w:firstLine="37"/>
              <w:jc w:val="center"/>
              <w:rPr>
                <w:bCs/>
                <w:iCs/>
              </w:rPr>
            </w:pPr>
            <w:r>
              <w:rPr>
                <w:bCs/>
                <w:iCs/>
              </w:rPr>
              <w:t>746 815,00</w:t>
            </w:r>
          </w:p>
        </w:tc>
        <w:tc>
          <w:tcPr>
            <w:tcW w:w="992" w:type="dxa"/>
            <w:tcBorders>
              <w:top w:val="single" w:sz="6" w:space="0" w:color="auto"/>
            </w:tcBorders>
            <w:shd w:val="clear" w:color="auto" w:fill="auto"/>
          </w:tcPr>
          <w:p w:rsidR="00CA33CD" w:rsidRPr="00936F05" w:rsidRDefault="00CA33CD" w:rsidP="00BC219F">
            <w:pPr>
              <w:ind w:left="-37" w:firstLine="37"/>
              <w:jc w:val="center"/>
              <w:rPr>
                <w:bCs/>
                <w:iCs/>
              </w:rPr>
            </w:pPr>
            <w:r w:rsidRPr="00936F05">
              <w:rPr>
                <w:bCs/>
                <w:iCs/>
              </w:rPr>
              <w:t>405,43</w:t>
            </w:r>
          </w:p>
        </w:tc>
        <w:tc>
          <w:tcPr>
            <w:tcW w:w="994" w:type="dxa"/>
            <w:tcBorders>
              <w:top w:val="single" w:sz="6" w:space="0" w:color="auto"/>
            </w:tcBorders>
          </w:tcPr>
          <w:p w:rsidR="00CA33CD" w:rsidRPr="00936F05" w:rsidRDefault="00CA33CD" w:rsidP="00BC219F">
            <w:pPr>
              <w:ind w:left="-37" w:firstLine="37"/>
              <w:jc w:val="center"/>
              <w:rPr>
                <w:bCs/>
                <w:iCs/>
              </w:rPr>
            </w:pPr>
            <w:r w:rsidRPr="00936F05">
              <w:rPr>
                <w:bCs/>
                <w:iCs/>
              </w:rPr>
              <w:t>405,43</w:t>
            </w:r>
          </w:p>
        </w:tc>
      </w:tr>
    </w:tbl>
    <w:p w:rsidR="00CA33CD" w:rsidRDefault="00CA33CD" w:rsidP="00CA33CD">
      <w:pPr>
        <w:pStyle w:val="Normln1"/>
        <w:ind w:left="0"/>
      </w:pPr>
    </w:p>
    <w:p w:rsidR="00834B34" w:rsidRDefault="00834B34" w:rsidP="00CA33CD">
      <w:pPr>
        <w:pStyle w:val="Normln1"/>
        <w:ind w:left="0"/>
      </w:pPr>
    </w:p>
    <w:p w:rsidR="00834B34" w:rsidRDefault="00834B34" w:rsidP="00CA33CD">
      <w:pPr>
        <w:pStyle w:val="Normln1"/>
        <w:ind w:left="0"/>
      </w:pPr>
    </w:p>
    <w:p w:rsidR="00834B34" w:rsidRDefault="00834B34" w:rsidP="00CA33CD">
      <w:pPr>
        <w:pStyle w:val="Normln1"/>
        <w:ind w:left="0"/>
      </w:pPr>
    </w:p>
    <w:p w:rsidR="00834B34" w:rsidRDefault="00834B34" w:rsidP="00CA33CD">
      <w:pPr>
        <w:pStyle w:val="Normln1"/>
        <w:ind w:left="0"/>
      </w:pPr>
    </w:p>
    <w:p w:rsidR="00834B34" w:rsidRDefault="00834B34" w:rsidP="00CA33CD">
      <w:pPr>
        <w:pStyle w:val="Normln1"/>
        <w:ind w:left="0"/>
      </w:pPr>
    </w:p>
    <w:p w:rsidR="00FE015C" w:rsidRPr="003C72DA" w:rsidRDefault="00FE015C" w:rsidP="00FE015C">
      <w:pPr>
        <w:pStyle w:val="Normln1"/>
        <w:numPr>
          <w:ilvl w:val="0"/>
          <w:numId w:val="6"/>
        </w:numPr>
        <w:spacing w:after="60"/>
        <w:ind w:left="851" w:firstLine="0"/>
        <w:jc w:val="both"/>
        <w:rPr>
          <w:b/>
          <w:sz w:val="26"/>
          <w:szCs w:val="26"/>
        </w:rPr>
      </w:pPr>
      <w:r w:rsidRPr="003C72DA">
        <w:rPr>
          <w:b/>
          <w:sz w:val="26"/>
          <w:szCs w:val="26"/>
        </w:rPr>
        <w:t xml:space="preserve">Přehled o tvorbě fondů a jejich použití  </w:t>
      </w:r>
    </w:p>
    <w:p w:rsidR="00CE3692" w:rsidRPr="00685A2C" w:rsidRDefault="00CE3692" w:rsidP="00CE3692">
      <w:pPr>
        <w:pStyle w:val="Normln1"/>
        <w:spacing w:before="0"/>
        <w:ind w:right="-284"/>
        <w:rPr>
          <w:b/>
          <w:sz w:val="24"/>
          <w:szCs w:val="24"/>
        </w:rPr>
      </w:pPr>
      <w:r w:rsidRPr="00685A2C">
        <w:t xml:space="preserve">tabulka č. </w:t>
      </w:r>
      <w:r>
        <w:t>4</w:t>
      </w:r>
      <w:r w:rsidRPr="00685A2C">
        <w:tab/>
      </w:r>
      <w:r w:rsidRPr="00685A2C">
        <w:tab/>
      </w:r>
      <w:r w:rsidRPr="00685A2C">
        <w:tab/>
      </w:r>
      <w:r w:rsidRPr="00685A2C">
        <w:tab/>
      </w:r>
      <w:r w:rsidRPr="00685A2C">
        <w:tab/>
      </w:r>
      <w:r w:rsidRPr="00685A2C">
        <w:tab/>
      </w:r>
      <w:r w:rsidRPr="00685A2C">
        <w:tab/>
      </w:r>
      <w:r w:rsidRPr="00685A2C">
        <w:tab/>
      </w:r>
      <w:r w:rsidRPr="00685A2C">
        <w:tab/>
        <w:t xml:space="preserve">                           v tis. Kč</w:t>
      </w:r>
    </w:p>
    <w:tbl>
      <w:tblPr>
        <w:tblW w:w="907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276"/>
        <w:gridCol w:w="1417"/>
        <w:gridCol w:w="1559"/>
        <w:gridCol w:w="1418"/>
      </w:tblGrid>
      <w:tr w:rsidR="00CE3692" w:rsidRPr="00685A2C" w:rsidTr="00F909F6">
        <w:tc>
          <w:tcPr>
            <w:tcW w:w="3402" w:type="dxa"/>
            <w:tcBorders>
              <w:bottom w:val="single" w:sz="4" w:space="0" w:color="auto"/>
            </w:tcBorders>
            <w:shd w:val="pct25" w:color="auto" w:fill="auto"/>
          </w:tcPr>
          <w:p w:rsidR="00CE3692" w:rsidRPr="00685A2C" w:rsidRDefault="00CE3692" w:rsidP="00F909F6">
            <w:pPr>
              <w:pStyle w:val="Normln1"/>
              <w:ind w:left="0"/>
              <w:rPr>
                <w:b/>
              </w:rPr>
            </w:pPr>
            <w:r w:rsidRPr="00685A2C">
              <w:rPr>
                <w:b/>
              </w:rPr>
              <w:t>Fondy</w:t>
            </w:r>
          </w:p>
        </w:tc>
        <w:tc>
          <w:tcPr>
            <w:tcW w:w="1276" w:type="dxa"/>
            <w:tcBorders>
              <w:bottom w:val="single" w:sz="4" w:space="0" w:color="auto"/>
            </w:tcBorders>
            <w:shd w:val="pct25" w:color="auto" w:fill="auto"/>
          </w:tcPr>
          <w:p w:rsidR="00CE3692" w:rsidRPr="00685A2C" w:rsidRDefault="00CE3692" w:rsidP="00F909F6">
            <w:pPr>
              <w:pStyle w:val="Normln1"/>
              <w:ind w:left="0"/>
              <w:jc w:val="center"/>
              <w:rPr>
                <w:b/>
              </w:rPr>
            </w:pPr>
            <w:r w:rsidRPr="00685A2C">
              <w:rPr>
                <w:b/>
              </w:rPr>
              <w:t>Fond odměn</w:t>
            </w:r>
          </w:p>
        </w:tc>
        <w:tc>
          <w:tcPr>
            <w:tcW w:w="1417" w:type="dxa"/>
            <w:tcBorders>
              <w:bottom w:val="single" w:sz="4" w:space="0" w:color="auto"/>
            </w:tcBorders>
            <w:shd w:val="pct25" w:color="auto" w:fill="auto"/>
          </w:tcPr>
          <w:p w:rsidR="00CE3692" w:rsidRPr="00685A2C" w:rsidRDefault="00CE3692" w:rsidP="00F909F6">
            <w:pPr>
              <w:pStyle w:val="Normln1"/>
              <w:ind w:left="0"/>
              <w:jc w:val="center"/>
              <w:rPr>
                <w:b/>
              </w:rPr>
            </w:pPr>
            <w:r w:rsidRPr="00685A2C">
              <w:rPr>
                <w:b/>
              </w:rPr>
              <w:t>Fond FKSP</w:t>
            </w:r>
          </w:p>
        </w:tc>
        <w:tc>
          <w:tcPr>
            <w:tcW w:w="1559" w:type="dxa"/>
            <w:tcBorders>
              <w:bottom w:val="single" w:sz="4" w:space="0" w:color="auto"/>
            </w:tcBorders>
            <w:shd w:val="pct25" w:color="auto" w:fill="auto"/>
          </w:tcPr>
          <w:p w:rsidR="00CE3692" w:rsidRPr="00685A2C" w:rsidRDefault="00CE3692" w:rsidP="00F909F6">
            <w:pPr>
              <w:pStyle w:val="Normln1"/>
              <w:ind w:left="0"/>
              <w:rPr>
                <w:b/>
              </w:rPr>
            </w:pPr>
            <w:r w:rsidRPr="00685A2C">
              <w:rPr>
                <w:b/>
              </w:rPr>
              <w:t>Rezervní fondy</w:t>
            </w:r>
          </w:p>
        </w:tc>
        <w:tc>
          <w:tcPr>
            <w:tcW w:w="1418" w:type="dxa"/>
            <w:tcBorders>
              <w:bottom w:val="single" w:sz="4" w:space="0" w:color="auto"/>
            </w:tcBorders>
            <w:shd w:val="pct25" w:color="auto" w:fill="auto"/>
          </w:tcPr>
          <w:p w:rsidR="00CE3692" w:rsidRPr="00685A2C" w:rsidRDefault="00CE3692" w:rsidP="00F909F6">
            <w:pPr>
              <w:pStyle w:val="Normln1"/>
              <w:ind w:left="0"/>
              <w:rPr>
                <w:b/>
                <w:sz w:val="18"/>
                <w:szCs w:val="18"/>
              </w:rPr>
            </w:pPr>
            <w:r>
              <w:rPr>
                <w:b/>
                <w:sz w:val="18"/>
                <w:szCs w:val="18"/>
              </w:rPr>
              <w:t>Fond investic</w:t>
            </w:r>
          </w:p>
        </w:tc>
      </w:tr>
      <w:tr w:rsidR="00CE3692" w:rsidRPr="00685A2C" w:rsidTr="00F909F6">
        <w:tc>
          <w:tcPr>
            <w:tcW w:w="3402" w:type="dxa"/>
            <w:shd w:val="pct15" w:color="auto" w:fill="auto"/>
          </w:tcPr>
          <w:p w:rsidR="00CE3692" w:rsidRPr="00685A2C" w:rsidRDefault="00CE3692" w:rsidP="00F909F6">
            <w:pPr>
              <w:pStyle w:val="Normln1"/>
              <w:ind w:left="0"/>
              <w:rPr>
                <w:b/>
                <w:bCs/>
              </w:rPr>
            </w:pPr>
            <w:r w:rsidRPr="00685A2C">
              <w:rPr>
                <w:b/>
                <w:bCs/>
              </w:rPr>
              <w:t>Účet</w:t>
            </w:r>
          </w:p>
        </w:tc>
        <w:tc>
          <w:tcPr>
            <w:tcW w:w="1276" w:type="dxa"/>
            <w:shd w:val="pct15" w:color="auto" w:fill="auto"/>
          </w:tcPr>
          <w:p w:rsidR="00CE3692" w:rsidRPr="00685A2C" w:rsidRDefault="00CE3692" w:rsidP="00F909F6">
            <w:pPr>
              <w:pStyle w:val="Normln1"/>
              <w:ind w:left="0"/>
              <w:jc w:val="center"/>
              <w:rPr>
                <w:b/>
              </w:rPr>
            </w:pPr>
            <w:r w:rsidRPr="00685A2C">
              <w:rPr>
                <w:b/>
              </w:rPr>
              <w:t>411</w:t>
            </w:r>
          </w:p>
        </w:tc>
        <w:tc>
          <w:tcPr>
            <w:tcW w:w="1417" w:type="dxa"/>
            <w:shd w:val="pct15" w:color="auto" w:fill="auto"/>
          </w:tcPr>
          <w:p w:rsidR="00CE3692" w:rsidRPr="00685A2C" w:rsidRDefault="00CE3692" w:rsidP="00F909F6">
            <w:pPr>
              <w:pStyle w:val="Normln1"/>
              <w:ind w:left="0"/>
              <w:jc w:val="center"/>
              <w:rPr>
                <w:b/>
              </w:rPr>
            </w:pPr>
            <w:r w:rsidRPr="00685A2C">
              <w:rPr>
                <w:b/>
              </w:rPr>
              <w:t>412</w:t>
            </w:r>
          </w:p>
        </w:tc>
        <w:tc>
          <w:tcPr>
            <w:tcW w:w="1559" w:type="dxa"/>
            <w:shd w:val="pct15" w:color="auto" w:fill="auto"/>
          </w:tcPr>
          <w:p w:rsidR="00CE3692" w:rsidRPr="00685A2C" w:rsidRDefault="00CE3692" w:rsidP="00F909F6">
            <w:pPr>
              <w:pStyle w:val="Normln1"/>
              <w:ind w:left="0"/>
              <w:jc w:val="center"/>
              <w:rPr>
                <w:b/>
              </w:rPr>
            </w:pPr>
            <w:r w:rsidRPr="00685A2C">
              <w:rPr>
                <w:b/>
              </w:rPr>
              <w:t>413,414</w:t>
            </w:r>
          </w:p>
        </w:tc>
        <w:tc>
          <w:tcPr>
            <w:tcW w:w="1418" w:type="dxa"/>
            <w:shd w:val="pct15" w:color="auto" w:fill="auto"/>
          </w:tcPr>
          <w:p w:rsidR="00CE3692" w:rsidRPr="00685A2C" w:rsidRDefault="00CE3692" w:rsidP="00F909F6">
            <w:pPr>
              <w:pStyle w:val="Normln1"/>
              <w:ind w:left="0"/>
              <w:jc w:val="center"/>
              <w:rPr>
                <w:b/>
              </w:rPr>
            </w:pPr>
            <w:r w:rsidRPr="00685A2C">
              <w:rPr>
                <w:b/>
              </w:rPr>
              <w:t>416</w:t>
            </w:r>
          </w:p>
        </w:tc>
      </w:tr>
      <w:tr w:rsidR="00CE3692" w:rsidRPr="00685A2C" w:rsidTr="00F909F6">
        <w:tc>
          <w:tcPr>
            <w:tcW w:w="3402" w:type="dxa"/>
          </w:tcPr>
          <w:p w:rsidR="00CE3692" w:rsidRPr="00685A2C" w:rsidRDefault="00CE3692" w:rsidP="00CA33CD">
            <w:pPr>
              <w:pStyle w:val="Normln1"/>
              <w:ind w:left="0"/>
              <w:rPr>
                <w:b/>
                <w:sz w:val="18"/>
                <w:szCs w:val="18"/>
              </w:rPr>
            </w:pPr>
            <w:r w:rsidRPr="00685A2C">
              <w:rPr>
                <w:b/>
                <w:sz w:val="18"/>
                <w:szCs w:val="18"/>
              </w:rPr>
              <w:t>Stav k 1. 1. 201</w:t>
            </w:r>
            <w:r w:rsidR="00CA33CD">
              <w:rPr>
                <w:b/>
                <w:sz w:val="18"/>
                <w:szCs w:val="18"/>
              </w:rPr>
              <w:t>7</w:t>
            </w:r>
          </w:p>
        </w:tc>
        <w:tc>
          <w:tcPr>
            <w:tcW w:w="1276" w:type="dxa"/>
          </w:tcPr>
          <w:p w:rsidR="00CE3692" w:rsidRPr="00685A2C" w:rsidRDefault="00CA33CD" w:rsidP="00F909F6">
            <w:pPr>
              <w:pStyle w:val="Normln1"/>
              <w:ind w:left="0"/>
              <w:jc w:val="center"/>
              <w:rPr>
                <w:b/>
                <w:bCs/>
                <w:sz w:val="22"/>
                <w:szCs w:val="22"/>
              </w:rPr>
            </w:pPr>
            <w:r>
              <w:rPr>
                <w:b/>
                <w:bCs/>
                <w:sz w:val="22"/>
                <w:szCs w:val="22"/>
              </w:rPr>
              <w:t>5</w:t>
            </w:r>
            <w:r w:rsidR="00CE3692" w:rsidRPr="00685A2C">
              <w:rPr>
                <w:b/>
                <w:bCs/>
                <w:sz w:val="22"/>
                <w:szCs w:val="22"/>
              </w:rPr>
              <w:t>1,315</w:t>
            </w:r>
          </w:p>
        </w:tc>
        <w:tc>
          <w:tcPr>
            <w:tcW w:w="1417" w:type="dxa"/>
          </w:tcPr>
          <w:p w:rsidR="00CE3692" w:rsidRPr="00685A2C" w:rsidRDefault="00CA33CD" w:rsidP="00F909F6">
            <w:pPr>
              <w:pStyle w:val="Normln1"/>
              <w:ind w:left="0"/>
              <w:jc w:val="center"/>
              <w:rPr>
                <w:b/>
                <w:bCs/>
                <w:sz w:val="22"/>
                <w:szCs w:val="22"/>
              </w:rPr>
            </w:pPr>
            <w:r>
              <w:rPr>
                <w:b/>
                <w:bCs/>
                <w:sz w:val="22"/>
                <w:szCs w:val="22"/>
              </w:rPr>
              <w:t>68,737</w:t>
            </w:r>
          </w:p>
        </w:tc>
        <w:tc>
          <w:tcPr>
            <w:tcW w:w="1559" w:type="dxa"/>
          </w:tcPr>
          <w:p w:rsidR="00CE3692" w:rsidRPr="00685A2C" w:rsidRDefault="00CA33CD" w:rsidP="00F909F6">
            <w:pPr>
              <w:pStyle w:val="Normln1"/>
              <w:ind w:left="0"/>
              <w:jc w:val="center"/>
              <w:rPr>
                <w:b/>
                <w:bCs/>
                <w:sz w:val="22"/>
                <w:szCs w:val="22"/>
              </w:rPr>
            </w:pPr>
            <w:r>
              <w:rPr>
                <w:b/>
                <w:bCs/>
                <w:sz w:val="22"/>
                <w:szCs w:val="22"/>
              </w:rPr>
              <w:t>118,351</w:t>
            </w:r>
          </w:p>
        </w:tc>
        <w:tc>
          <w:tcPr>
            <w:tcW w:w="1418" w:type="dxa"/>
          </w:tcPr>
          <w:p w:rsidR="00CE3692" w:rsidRPr="00685A2C" w:rsidRDefault="00CA33CD" w:rsidP="00F909F6">
            <w:pPr>
              <w:pStyle w:val="Normln1"/>
              <w:ind w:left="0"/>
              <w:jc w:val="center"/>
              <w:rPr>
                <w:b/>
                <w:bCs/>
                <w:sz w:val="22"/>
                <w:szCs w:val="22"/>
              </w:rPr>
            </w:pPr>
            <w:r>
              <w:rPr>
                <w:b/>
                <w:bCs/>
                <w:sz w:val="22"/>
                <w:szCs w:val="22"/>
              </w:rPr>
              <w:t>404,143</w:t>
            </w:r>
          </w:p>
        </w:tc>
      </w:tr>
      <w:tr w:rsidR="00CE3692" w:rsidRPr="00685A2C" w:rsidTr="00F909F6">
        <w:tc>
          <w:tcPr>
            <w:tcW w:w="3402" w:type="dxa"/>
          </w:tcPr>
          <w:p w:rsidR="00CE3692" w:rsidRPr="00CE3692" w:rsidRDefault="00CE3692" w:rsidP="00F909F6">
            <w:pPr>
              <w:pStyle w:val="Normln1"/>
              <w:ind w:left="0"/>
              <w:rPr>
                <w:bCs/>
              </w:rPr>
            </w:pPr>
            <w:r w:rsidRPr="00CE3692">
              <w:rPr>
                <w:bCs/>
              </w:rPr>
              <w:t>Zdroje fondu celkem</w:t>
            </w:r>
          </w:p>
        </w:tc>
        <w:tc>
          <w:tcPr>
            <w:tcW w:w="1276" w:type="dxa"/>
          </w:tcPr>
          <w:p w:rsidR="00CE3692" w:rsidRPr="00CE3692" w:rsidRDefault="00CA33CD" w:rsidP="00F909F6">
            <w:pPr>
              <w:pStyle w:val="Normln1"/>
              <w:ind w:left="0"/>
              <w:jc w:val="center"/>
            </w:pPr>
            <w:r>
              <w:t>14</w:t>
            </w:r>
            <w:r w:rsidR="00CE3692" w:rsidRPr="00CE3692">
              <w:t>,000</w:t>
            </w:r>
          </w:p>
        </w:tc>
        <w:tc>
          <w:tcPr>
            <w:tcW w:w="1417" w:type="dxa"/>
          </w:tcPr>
          <w:p w:rsidR="00CE3692" w:rsidRPr="00CE3692" w:rsidRDefault="00CA33CD" w:rsidP="00F909F6">
            <w:pPr>
              <w:pStyle w:val="Normln1"/>
              <w:ind w:left="0"/>
              <w:jc w:val="center"/>
            </w:pPr>
            <w:r>
              <w:t>305,064</w:t>
            </w:r>
          </w:p>
        </w:tc>
        <w:tc>
          <w:tcPr>
            <w:tcW w:w="1559" w:type="dxa"/>
          </w:tcPr>
          <w:p w:rsidR="00CE3692" w:rsidRPr="00CE3692" w:rsidRDefault="00CA33CD" w:rsidP="00F909F6">
            <w:pPr>
              <w:pStyle w:val="Normln1"/>
              <w:ind w:left="0"/>
              <w:jc w:val="center"/>
            </w:pPr>
            <w:r>
              <w:rPr>
                <w:bCs/>
              </w:rPr>
              <w:t>60,605</w:t>
            </w:r>
          </w:p>
        </w:tc>
        <w:tc>
          <w:tcPr>
            <w:tcW w:w="1418" w:type="dxa"/>
          </w:tcPr>
          <w:p w:rsidR="00CE3692" w:rsidRPr="00CE3692" w:rsidRDefault="00CA33CD" w:rsidP="00CA33CD">
            <w:pPr>
              <w:pStyle w:val="Normln1"/>
              <w:ind w:left="0"/>
              <w:jc w:val="center"/>
              <w:rPr>
                <w:bCs/>
              </w:rPr>
            </w:pPr>
            <w:r>
              <w:rPr>
                <w:bCs/>
              </w:rPr>
              <w:t>103,874</w:t>
            </w:r>
          </w:p>
        </w:tc>
      </w:tr>
      <w:tr w:rsidR="00CE3692" w:rsidRPr="00685A2C" w:rsidTr="00F909F6">
        <w:tc>
          <w:tcPr>
            <w:tcW w:w="3402" w:type="dxa"/>
            <w:tcBorders>
              <w:bottom w:val="single" w:sz="4" w:space="0" w:color="auto"/>
            </w:tcBorders>
          </w:tcPr>
          <w:p w:rsidR="00CE3692" w:rsidRPr="00CE3692" w:rsidRDefault="00CE3692" w:rsidP="00F909F6">
            <w:pPr>
              <w:pStyle w:val="Normln1"/>
              <w:ind w:left="0"/>
              <w:rPr>
                <w:bCs/>
              </w:rPr>
            </w:pPr>
            <w:r w:rsidRPr="00CE3692">
              <w:rPr>
                <w:bCs/>
              </w:rPr>
              <w:t>Čerpání celkem</w:t>
            </w:r>
          </w:p>
        </w:tc>
        <w:tc>
          <w:tcPr>
            <w:tcW w:w="1276" w:type="dxa"/>
            <w:tcBorders>
              <w:bottom w:val="single" w:sz="4" w:space="0" w:color="auto"/>
            </w:tcBorders>
          </w:tcPr>
          <w:p w:rsidR="00CE3692" w:rsidRPr="00CE3692" w:rsidRDefault="00CA33CD" w:rsidP="00F909F6">
            <w:pPr>
              <w:pStyle w:val="Normln1"/>
              <w:ind w:left="0"/>
              <w:jc w:val="center"/>
              <w:rPr>
                <w:bCs/>
              </w:rPr>
            </w:pPr>
            <w:r>
              <w:rPr>
                <w:bCs/>
              </w:rPr>
              <w:t xml:space="preserve"> </w:t>
            </w:r>
            <w:r w:rsidR="00CE3692" w:rsidRPr="00CE3692">
              <w:rPr>
                <w:bCs/>
              </w:rPr>
              <w:t>0,000</w:t>
            </w:r>
          </w:p>
        </w:tc>
        <w:tc>
          <w:tcPr>
            <w:tcW w:w="1417" w:type="dxa"/>
            <w:tcBorders>
              <w:bottom w:val="single" w:sz="4" w:space="0" w:color="auto"/>
            </w:tcBorders>
          </w:tcPr>
          <w:p w:rsidR="00CE3692" w:rsidRPr="00CE3692" w:rsidRDefault="00CA33CD" w:rsidP="00F909F6">
            <w:pPr>
              <w:pStyle w:val="Normln1"/>
              <w:ind w:left="0"/>
              <w:jc w:val="center"/>
              <w:rPr>
                <w:bCs/>
              </w:rPr>
            </w:pPr>
            <w:r>
              <w:rPr>
                <w:bCs/>
              </w:rPr>
              <w:t>230,072</w:t>
            </w:r>
          </w:p>
        </w:tc>
        <w:tc>
          <w:tcPr>
            <w:tcW w:w="1559" w:type="dxa"/>
            <w:tcBorders>
              <w:bottom w:val="single" w:sz="4" w:space="0" w:color="auto"/>
            </w:tcBorders>
          </w:tcPr>
          <w:p w:rsidR="00CE3692" w:rsidRPr="00CE3692" w:rsidRDefault="00CA33CD" w:rsidP="00F909F6">
            <w:pPr>
              <w:pStyle w:val="Normln1"/>
              <w:ind w:left="0"/>
              <w:jc w:val="center"/>
              <w:rPr>
                <w:bCs/>
              </w:rPr>
            </w:pPr>
            <w:r>
              <w:rPr>
                <w:bCs/>
              </w:rPr>
              <w:t>80,000</w:t>
            </w:r>
          </w:p>
        </w:tc>
        <w:tc>
          <w:tcPr>
            <w:tcW w:w="1418" w:type="dxa"/>
            <w:tcBorders>
              <w:bottom w:val="single" w:sz="4" w:space="0" w:color="auto"/>
            </w:tcBorders>
          </w:tcPr>
          <w:p w:rsidR="00CE3692" w:rsidRPr="00CE3692" w:rsidRDefault="00CA33CD" w:rsidP="00F909F6">
            <w:pPr>
              <w:pStyle w:val="Normln1"/>
              <w:ind w:left="0"/>
              <w:jc w:val="center"/>
              <w:rPr>
                <w:bCs/>
                <w:highlight w:val="yellow"/>
              </w:rPr>
            </w:pPr>
            <w:r>
              <w:rPr>
                <w:bCs/>
              </w:rPr>
              <w:t>371,110</w:t>
            </w:r>
          </w:p>
        </w:tc>
      </w:tr>
      <w:tr w:rsidR="00CE3692" w:rsidRPr="00685A2C" w:rsidTr="00F909F6">
        <w:tc>
          <w:tcPr>
            <w:tcW w:w="3402" w:type="dxa"/>
            <w:shd w:val="pct25" w:color="auto" w:fill="auto"/>
          </w:tcPr>
          <w:p w:rsidR="00CE3692" w:rsidRPr="00685A2C" w:rsidRDefault="00CE3692" w:rsidP="00CA33CD">
            <w:pPr>
              <w:pStyle w:val="Normln1"/>
              <w:ind w:left="0"/>
              <w:rPr>
                <w:b/>
                <w:sz w:val="22"/>
                <w:szCs w:val="22"/>
              </w:rPr>
            </w:pPr>
            <w:r w:rsidRPr="00685A2C">
              <w:rPr>
                <w:b/>
                <w:sz w:val="22"/>
                <w:szCs w:val="22"/>
              </w:rPr>
              <w:t>Stav k 31.12.201</w:t>
            </w:r>
            <w:r w:rsidR="00CA33CD">
              <w:rPr>
                <w:b/>
                <w:sz w:val="22"/>
                <w:szCs w:val="22"/>
              </w:rPr>
              <w:t>7</w:t>
            </w:r>
          </w:p>
        </w:tc>
        <w:tc>
          <w:tcPr>
            <w:tcW w:w="1276" w:type="dxa"/>
            <w:shd w:val="pct25" w:color="auto" w:fill="auto"/>
          </w:tcPr>
          <w:p w:rsidR="00CE3692" w:rsidRPr="00685A2C" w:rsidRDefault="00CA33CD" w:rsidP="00F909F6">
            <w:pPr>
              <w:pStyle w:val="Normln1"/>
              <w:ind w:left="0"/>
              <w:jc w:val="center"/>
              <w:rPr>
                <w:b/>
                <w:bCs/>
                <w:sz w:val="22"/>
                <w:szCs w:val="22"/>
              </w:rPr>
            </w:pPr>
            <w:r>
              <w:rPr>
                <w:b/>
                <w:bCs/>
                <w:sz w:val="22"/>
                <w:szCs w:val="22"/>
              </w:rPr>
              <w:t>65</w:t>
            </w:r>
            <w:r w:rsidR="00CE3692" w:rsidRPr="00685A2C">
              <w:rPr>
                <w:b/>
                <w:bCs/>
                <w:sz w:val="22"/>
                <w:szCs w:val="22"/>
              </w:rPr>
              <w:t>,315</w:t>
            </w:r>
          </w:p>
        </w:tc>
        <w:tc>
          <w:tcPr>
            <w:tcW w:w="1417" w:type="dxa"/>
            <w:shd w:val="pct25" w:color="auto" w:fill="auto"/>
          </w:tcPr>
          <w:p w:rsidR="00CE3692" w:rsidRPr="00685A2C" w:rsidRDefault="00CA33CD" w:rsidP="00F909F6">
            <w:pPr>
              <w:pStyle w:val="Normln1"/>
              <w:ind w:left="0"/>
              <w:jc w:val="center"/>
              <w:rPr>
                <w:b/>
                <w:bCs/>
                <w:sz w:val="22"/>
                <w:szCs w:val="22"/>
              </w:rPr>
            </w:pPr>
            <w:r>
              <w:rPr>
                <w:b/>
                <w:bCs/>
                <w:sz w:val="22"/>
                <w:szCs w:val="22"/>
              </w:rPr>
              <w:t>143,729</w:t>
            </w:r>
          </w:p>
        </w:tc>
        <w:tc>
          <w:tcPr>
            <w:tcW w:w="1559" w:type="dxa"/>
            <w:shd w:val="pct25" w:color="auto" w:fill="auto"/>
          </w:tcPr>
          <w:p w:rsidR="00CE3692" w:rsidRPr="00685A2C" w:rsidRDefault="00CA33CD" w:rsidP="00CA33CD">
            <w:pPr>
              <w:pStyle w:val="Normln1"/>
              <w:ind w:left="0"/>
              <w:jc w:val="center"/>
              <w:rPr>
                <w:b/>
                <w:bCs/>
                <w:sz w:val="22"/>
                <w:szCs w:val="22"/>
              </w:rPr>
            </w:pPr>
            <w:r>
              <w:rPr>
                <w:b/>
                <w:bCs/>
                <w:sz w:val="22"/>
                <w:szCs w:val="22"/>
              </w:rPr>
              <w:t>987,956</w:t>
            </w:r>
          </w:p>
        </w:tc>
        <w:tc>
          <w:tcPr>
            <w:tcW w:w="1418" w:type="dxa"/>
            <w:shd w:val="pct25" w:color="auto" w:fill="auto"/>
          </w:tcPr>
          <w:p w:rsidR="00CE3692" w:rsidRPr="00685A2C" w:rsidRDefault="00CA33CD" w:rsidP="00F909F6">
            <w:pPr>
              <w:pStyle w:val="Normln1"/>
              <w:ind w:left="0"/>
              <w:jc w:val="center"/>
              <w:rPr>
                <w:b/>
                <w:bCs/>
                <w:sz w:val="22"/>
                <w:szCs w:val="22"/>
              </w:rPr>
            </w:pPr>
            <w:r>
              <w:rPr>
                <w:b/>
                <w:bCs/>
                <w:sz w:val="22"/>
                <w:szCs w:val="22"/>
              </w:rPr>
              <w:t>136,907</w:t>
            </w:r>
          </w:p>
        </w:tc>
      </w:tr>
    </w:tbl>
    <w:p w:rsidR="00F83CCD" w:rsidRDefault="00F83CCD" w:rsidP="00F83CCD">
      <w:pPr>
        <w:pStyle w:val="Normln1"/>
        <w:spacing w:before="0" w:after="240"/>
        <w:jc w:val="both"/>
        <w:rPr>
          <w:sz w:val="22"/>
          <w:szCs w:val="22"/>
        </w:rPr>
      </w:pPr>
      <w:r>
        <w:rPr>
          <w:sz w:val="22"/>
          <w:szCs w:val="22"/>
        </w:rPr>
        <w:t xml:space="preserve">Prostředky z fondu investic byly použity na nákup </w:t>
      </w:r>
      <w:r w:rsidR="00CA33CD">
        <w:rPr>
          <w:sz w:val="22"/>
          <w:szCs w:val="22"/>
        </w:rPr>
        <w:t xml:space="preserve">nového </w:t>
      </w:r>
      <w:proofErr w:type="spellStart"/>
      <w:r w:rsidR="00CA33CD">
        <w:rPr>
          <w:sz w:val="22"/>
          <w:szCs w:val="22"/>
        </w:rPr>
        <w:t>konvektomatu</w:t>
      </w:r>
      <w:proofErr w:type="spellEnd"/>
      <w:r>
        <w:rPr>
          <w:sz w:val="22"/>
          <w:szCs w:val="22"/>
        </w:rPr>
        <w:t xml:space="preserve"> pro školní jídelnu ve výši </w:t>
      </w:r>
      <w:r w:rsidR="00CA33CD">
        <w:rPr>
          <w:sz w:val="22"/>
          <w:szCs w:val="22"/>
        </w:rPr>
        <w:t>371</w:t>
      </w:r>
      <w:r>
        <w:rPr>
          <w:sz w:val="22"/>
          <w:szCs w:val="22"/>
        </w:rPr>
        <w:t xml:space="preserve"> tis. Kč. Z rezervního fondu byla čerpána </w:t>
      </w:r>
      <w:r w:rsidR="00834B34">
        <w:rPr>
          <w:sz w:val="22"/>
          <w:szCs w:val="22"/>
        </w:rPr>
        <w:t xml:space="preserve">částka 80 tis. Kč </w:t>
      </w:r>
      <w:r>
        <w:rPr>
          <w:sz w:val="22"/>
          <w:szCs w:val="22"/>
        </w:rPr>
        <w:t xml:space="preserve">na nákup </w:t>
      </w:r>
      <w:r w:rsidR="00834B34">
        <w:rPr>
          <w:sz w:val="22"/>
          <w:szCs w:val="22"/>
        </w:rPr>
        <w:t>nových žákovských lavic a židlí</w:t>
      </w:r>
      <w:r>
        <w:rPr>
          <w:sz w:val="22"/>
          <w:szCs w:val="22"/>
        </w:rPr>
        <w:t>.</w:t>
      </w:r>
    </w:p>
    <w:p w:rsidR="00FE015C" w:rsidRDefault="00FE015C" w:rsidP="00FE015C">
      <w:pPr>
        <w:pStyle w:val="Nadpis3"/>
        <w:numPr>
          <w:ilvl w:val="0"/>
          <w:numId w:val="6"/>
        </w:numPr>
        <w:spacing w:before="120" w:after="0"/>
        <w:ind w:left="851" w:firstLine="0"/>
        <w:rPr>
          <w:sz w:val="26"/>
          <w:szCs w:val="26"/>
        </w:rPr>
      </w:pPr>
      <w:r w:rsidRPr="003C72DA">
        <w:rPr>
          <w:sz w:val="26"/>
          <w:szCs w:val="26"/>
        </w:rPr>
        <w:t>Stručné zhodnocení roku 201</w:t>
      </w:r>
      <w:r w:rsidR="00834B34">
        <w:rPr>
          <w:sz w:val="26"/>
          <w:szCs w:val="26"/>
        </w:rPr>
        <w:t>7</w:t>
      </w:r>
      <w:r w:rsidRPr="003C72DA">
        <w:rPr>
          <w:sz w:val="26"/>
          <w:szCs w:val="26"/>
        </w:rPr>
        <w:t xml:space="preserve"> </w:t>
      </w:r>
    </w:p>
    <w:p w:rsidR="00FE015C" w:rsidRDefault="00FE015C" w:rsidP="00FE015C">
      <w:pPr>
        <w:pStyle w:val="Normln1"/>
        <w:numPr>
          <w:ilvl w:val="0"/>
          <w:numId w:val="2"/>
        </w:numPr>
        <w:tabs>
          <w:tab w:val="clear" w:pos="1571"/>
          <w:tab w:val="num" w:pos="851"/>
        </w:tabs>
        <w:spacing w:after="120"/>
        <w:ind w:left="993" w:hanging="142"/>
        <w:rPr>
          <w:b/>
          <w:sz w:val="24"/>
          <w:szCs w:val="24"/>
        </w:rPr>
      </w:pPr>
      <w:r w:rsidRPr="00093F7D">
        <w:rPr>
          <w:b/>
          <w:sz w:val="24"/>
          <w:szCs w:val="24"/>
        </w:rPr>
        <w:t>Výnosy</w:t>
      </w:r>
    </w:p>
    <w:p w:rsidR="00834B34" w:rsidRPr="00723674" w:rsidRDefault="00834B34" w:rsidP="00834B34">
      <w:pPr>
        <w:pStyle w:val="Normln1"/>
        <w:spacing w:before="0" w:after="120"/>
        <w:rPr>
          <w:b/>
          <w:i/>
          <w:sz w:val="22"/>
          <w:szCs w:val="22"/>
        </w:rPr>
      </w:pPr>
      <w:r w:rsidRPr="00723674">
        <w:rPr>
          <w:b/>
          <w:i/>
          <w:sz w:val="22"/>
          <w:szCs w:val="22"/>
        </w:rPr>
        <w:t>Výnosy celkem</w:t>
      </w:r>
    </w:p>
    <w:p w:rsidR="00834B34" w:rsidRPr="00834B34" w:rsidRDefault="00834B34" w:rsidP="00834B34">
      <w:pPr>
        <w:pStyle w:val="Normln1"/>
        <w:spacing w:before="0" w:after="120"/>
        <w:jc w:val="both"/>
        <w:rPr>
          <w:sz w:val="22"/>
          <w:szCs w:val="22"/>
        </w:rPr>
      </w:pPr>
      <w:r w:rsidRPr="00723674">
        <w:rPr>
          <w:sz w:val="22"/>
          <w:szCs w:val="22"/>
        </w:rPr>
        <w:t xml:space="preserve">Upravený plán výnosů ve výši 6 597 tis. Kč byl splněn na </w:t>
      </w:r>
      <w:r w:rsidRPr="00723674">
        <w:rPr>
          <w:b/>
          <w:sz w:val="22"/>
          <w:szCs w:val="22"/>
        </w:rPr>
        <w:t>101%.</w:t>
      </w:r>
      <w:r w:rsidRPr="00723674">
        <w:rPr>
          <w:sz w:val="22"/>
          <w:szCs w:val="22"/>
        </w:rPr>
        <w:t xml:space="preserve"> Ve sledovaném období byl plán celkových výnosů naplněn částkou </w:t>
      </w:r>
      <w:r w:rsidRPr="00723674">
        <w:rPr>
          <w:b/>
          <w:sz w:val="22"/>
          <w:szCs w:val="22"/>
        </w:rPr>
        <w:t xml:space="preserve">6 653 </w:t>
      </w:r>
      <w:r w:rsidRPr="00723674">
        <w:rPr>
          <w:sz w:val="22"/>
          <w:szCs w:val="22"/>
        </w:rPr>
        <w:t>tis. Kč</w:t>
      </w:r>
      <w:r w:rsidRPr="00723674">
        <w:rPr>
          <w:b/>
          <w:sz w:val="22"/>
          <w:szCs w:val="22"/>
        </w:rPr>
        <w:t xml:space="preserve">. </w:t>
      </w:r>
      <w:r w:rsidRPr="00723674">
        <w:rPr>
          <w:sz w:val="22"/>
          <w:szCs w:val="22"/>
        </w:rPr>
        <w:t>Meziročně růst celkových výnosů vzrostl o 539 tis. Kč, tj. 9</w:t>
      </w:r>
      <w:r w:rsidRPr="00723674">
        <w:rPr>
          <w:sz w:val="22"/>
          <w:szCs w:val="22"/>
          <w:shd w:val="clear" w:color="auto" w:fill="F2F2F2"/>
        </w:rPr>
        <w:t>%</w:t>
      </w:r>
      <w:r w:rsidRPr="00723674">
        <w:rPr>
          <w:sz w:val="22"/>
          <w:szCs w:val="22"/>
        </w:rPr>
        <w:t>. Vyšší výnosy ovlivnily především vyšší  účelové dotace zřizovatele, ale také vyšší tržby za stravné z důvodu vyššího počtu cizích strávníků ve školní jídelně.</w:t>
      </w:r>
    </w:p>
    <w:p w:rsidR="00834B34" w:rsidRPr="00541FE7" w:rsidRDefault="00834B34" w:rsidP="00834B34">
      <w:pPr>
        <w:pStyle w:val="Normln1"/>
        <w:spacing w:before="0" w:after="120"/>
        <w:jc w:val="both"/>
        <w:rPr>
          <w:b/>
          <w:i/>
          <w:sz w:val="22"/>
          <w:szCs w:val="22"/>
        </w:rPr>
      </w:pPr>
      <w:r w:rsidRPr="00541FE7">
        <w:rPr>
          <w:b/>
          <w:i/>
          <w:sz w:val="22"/>
          <w:szCs w:val="22"/>
        </w:rPr>
        <w:t>Vlastní výnosy</w:t>
      </w:r>
    </w:p>
    <w:p w:rsidR="00834B34" w:rsidRPr="00541FE7" w:rsidRDefault="00834B34" w:rsidP="00834B34">
      <w:pPr>
        <w:pStyle w:val="Normln1"/>
        <w:spacing w:before="0" w:after="120"/>
        <w:jc w:val="both"/>
        <w:rPr>
          <w:sz w:val="22"/>
          <w:szCs w:val="22"/>
        </w:rPr>
      </w:pPr>
      <w:r w:rsidRPr="00541FE7">
        <w:rPr>
          <w:sz w:val="22"/>
          <w:szCs w:val="22"/>
        </w:rPr>
        <w:t xml:space="preserve">Vlastní výnosy dosáhly hodnoty </w:t>
      </w:r>
      <w:r w:rsidRPr="00541FE7">
        <w:rPr>
          <w:sz w:val="22"/>
          <w:szCs w:val="22"/>
          <w:u w:val="single"/>
        </w:rPr>
        <w:t>2 384</w:t>
      </w:r>
      <w:r w:rsidRPr="00541FE7">
        <w:rPr>
          <w:sz w:val="22"/>
          <w:szCs w:val="22"/>
        </w:rPr>
        <w:t xml:space="preserve"> tis. Kč. Největší položkou tvořily výnosy z prodeje služeb, které dosáhly výše 1 684 tis. Kč. Výnosy za stravné z hlavní činnosti dosáhly hodnoty 1 489 tis. Kč</w:t>
      </w:r>
      <w:r w:rsidRPr="00541FE7">
        <w:rPr>
          <w:sz w:val="22"/>
          <w:szCs w:val="22"/>
        </w:rPr>
        <w:br/>
        <w:t xml:space="preserve"> (+ 30 tis. Kč oproti roku 2016), výnosy za stravné z doplňkové činnosti 195 tis. Kč (+ 36 tis. Kč).</w:t>
      </w:r>
    </w:p>
    <w:p w:rsidR="00834B34" w:rsidRPr="00541FE7" w:rsidRDefault="00834B34" w:rsidP="00834B34">
      <w:pPr>
        <w:pStyle w:val="Normln1"/>
        <w:spacing w:before="0" w:after="240"/>
        <w:jc w:val="both"/>
        <w:rPr>
          <w:sz w:val="22"/>
          <w:szCs w:val="22"/>
        </w:rPr>
      </w:pPr>
      <w:r w:rsidRPr="00541FE7">
        <w:rPr>
          <w:sz w:val="22"/>
          <w:szCs w:val="22"/>
        </w:rPr>
        <w:t>Meziročně klesly vlastní výnosy o 84 tis. Důvodem je rozdíl v zapojení fondů organizace. V roce 2016 bylo z fondů použito celkem 373 tis. Kč, v roce 2017 pouze 80 tis. Kč z rezervního fondu.</w:t>
      </w:r>
    </w:p>
    <w:p w:rsidR="00834B34" w:rsidRPr="00541FE7" w:rsidRDefault="00834B34" w:rsidP="00834B34">
      <w:pPr>
        <w:pStyle w:val="Normln1"/>
        <w:numPr>
          <w:ilvl w:val="0"/>
          <w:numId w:val="2"/>
        </w:numPr>
        <w:tabs>
          <w:tab w:val="clear" w:pos="1571"/>
          <w:tab w:val="left" w:pos="993"/>
        </w:tabs>
        <w:spacing w:before="0" w:after="120"/>
        <w:ind w:left="851" w:firstLine="0"/>
        <w:rPr>
          <w:b/>
          <w:sz w:val="22"/>
          <w:szCs w:val="22"/>
        </w:rPr>
      </w:pPr>
      <w:r w:rsidRPr="00541FE7">
        <w:rPr>
          <w:b/>
          <w:sz w:val="22"/>
          <w:szCs w:val="22"/>
        </w:rPr>
        <w:t>Náklady</w:t>
      </w:r>
    </w:p>
    <w:p w:rsidR="00834B34" w:rsidRPr="00541FE7" w:rsidRDefault="00834B34" w:rsidP="00834B34">
      <w:pPr>
        <w:pStyle w:val="Normln1"/>
        <w:spacing w:before="0" w:after="120"/>
        <w:jc w:val="both"/>
        <w:rPr>
          <w:b/>
          <w:sz w:val="22"/>
          <w:szCs w:val="22"/>
        </w:rPr>
      </w:pPr>
      <w:r w:rsidRPr="00541FE7">
        <w:rPr>
          <w:sz w:val="22"/>
          <w:szCs w:val="22"/>
        </w:rPr>
        <w:t xml:space="preserve">Náklady byly plněny na </w:t>
      </w:r>
      <w:r w:rsidRPr="00541FE7">
        <w:rPr>
          <w:b/>
          <w:sz w:val="22"/>
          <w:szCs w:val="22"/>
        </w:rPr>
        <w:t>98%</w:t>
      </w:r>
      <w:r w:rsidRPr="00541FE7">
        <w:rPr>
          <w:sz w:val="22"/>
          <w:szCs w:val="22"/>
        </w:rPr>
        <w:t xml:space="preserve"> k upravenému rozpočtu, v celkovém objemu představovaly částku </w:t>
      </w:r>
      <w:r w:rsidRPr="00541FE7">
        <w:rPr>
          <w:sz w:val="22"/>
          <w:szCs w:val="22"/>
        </w:rPr>
        <w:br/>
      </w:r>
      <w:r w:rsidRPr="00541FE7">
        <w:rPr>
          <w:b/>
          <w:sz w:val="22"/>
          <w:szCs w:val="22"/>
        </w:rPr>
        <w:t>6 461</w:t>
      </w:r>
      <w:r w:rsidRPr="00541FE7">
        <w:rPr>
          <w:sz w:val="22"/>
          <w:szCs w:val="22"/>
        </w:rPr>
        <w:t>tis. Kč.</w:t>
      </w:r>
      <w:r w:rsidRPr="00541FE7">
        <w:rPr>
          <w:b/>
          <w:sz w:val="22"/>
          <w:szCs w:val="22"/>
        </w:rPr>
        <w:t xml:space="preserve"> </w:t>
      </w:r>
    </w:p>
    <w:p w:rsidR="00834B34" w:rsidRPr="00541FE7" w:rsidRDefault="00834B34" w:rsidP="00834B34">
      <w:pPr>
        <w:pStyle w:val="Normln1"/>
        <w:spacing w:before="0"/>
        <w:jc w:val="both"/>
        <w:rPr>
          <w:bCs/>
          <w:iCs/>
          <w:sz w:val="22"/>
        </w:rPr>
      </w:pPr>
      <w:r w:rsidRPr="00541FE7">
        <w:rPr>
          <w:sz w:val="22"/>
          <w:szCs w:val="22"/>
        </w:rPr>
        <w:t xml:space="preserve">Meziroční růst nákladů byl cca </w:t>
      </w:r>
      <w:r w:rsidRPr="00541FE7">
        <w:rPr>
          <w:sz w:val="22"/>
          <w:szCs w:val="22"/>
          <w:shd w:val="clear" w:color="auto" w:fill="F2F2F2"/>
        </w:rPr>
        <w:t>7%</w:t>
      </w:r>
      <w:r w:rsidRPr="00541FE7">
        <w:rPr>
          <w:sz w:val="22"/>
          <w:szCs w:val="22"/>
        </w:rPr>
        <w:t xml:space="preserve">, který byl zapříčiněn především vyššími náklady na potraviny (+ 52 tis. Kč), teplo (+ 49 tis. Kč ) oproti roku 2016 . Naopak poklesly náklady na </w:t>
      </w:r>
      <w:r w:rsidRPr="00541FE7">
        <w:rPr>
          <w:bCs/>
          <w:iCs/>
          <w:sz w:val="22"/>
        </w:rPr>
        <w:t xml:space="preserve">DDHM  </w:t>
      </w:r>
      <w:r w:rsidRPr="00541FE7">
        <w:rPr>
          <w:sz w:val="22"/>
          <w:szCs w:val="22"/>
        </w:rPr>
        <w:t>o 32 tis. Kč.</w:t>
      </w:r>
    </w:p>
    <w:p w:rsidR="00CE3692" w:rsidRDefault="00CE3692" w:rsidP="00CE3692">
      <w:pPr>
        <w:pStyle w:val="Normln1"/>
        <w:spacing w:after="120"/>
        <w:ind w:left="993"/>
        <w:rPr>
          <w:b/>
          <w:sz w:val="24"/>
          <w:szCs w:val="24"/>
        </w:rPr>
      </w:pPr>
    </w:p>
    <w:p w:rsidR="00FE015C" w:rsidRPr="00C66AA4" w:rsidRDefault="00834B34" w:rsidP="00FE015C">
      <w:pPr>
        <w:pStyle w:val="Normln1"/>
        <w:numPr>
          <w:ilvl w:val="0"/>
          <w:numId w:val="2"/>
        </w:numPr>
        <w:tabs>
          <w:tab w:val="clear" w:pos="1571"/>
          <w:tab w:val="num" w:pos="851"/>
        </w:tabs>
        <w:spacing w:before="0" w:after="120"/>
        <w:ind w:left="993" w:hanging="142"/>
        <w:rPr>
          <w:b/>
          <w:sz w:val="24"/>
          <w:szCs w:val="24"/>
        </w:rPr>
      </w:pPr>
      <w:r>
        <w:rPr>
          <w:b/>
          <w:sz w:val="24"/>
          <w:szCs w:val="24"/>
        </w:rPr>
        <w:t>Výsledek hospodaření 2017</w:t>
      </w:r>
    </w:p>
    <w:p w:rsidR="00834B34" w:rsidRPr="000100C0" w:rsidRDefault="00834B34" w:rsidP="00834B34">
      <w:pPr>
        <w:pStyle w:val="Normln1"/>
        <w:numPr>
          <w:ilvl w:val="0"/>
          <w:numId w:val="2"/>
        </w:numPr>
        <w:spacing w:before="0" w:after="120"/>
        <w:jc w:val="both"/>
        <w:rPr>
          <w:sz w:val="22"/>
          <w:szCs w:val="22"/>
        </w:rPr>
      </w:pPr>
      <w:r w:rsidRPr="000100C0">
        <w:rPr>
          <w:sz w:val="22"/>
          <w:szCs w:val="22"/>
        </w:rPr>
        <w:t>Výsledek hospodaření běžného účetního období roku 201</w:t>
      </w:r>
      <w:r>
        <w:rPr>
          <w:sz w:val="22"/>
          <w:szCs w:val="22"/>
        </w:rPr>
        <w:t>7</w:t>
      </w:r>
      <w:r w:rsidRPr="000100C0">
        <w:rPr>
          <w:sz w:val="22"/>
          <w:szCs w:val="22"/>
        </w:rPr>
        <w:t xml:space="preserve"> skončil ziskem ve výši </w:t>
      </w:r>
      <w:r w:rsidRPr="00BF57A6">
        <w:rPr>
          <w:b/>
          <w:sz w:val="22"/>
          <w:szCs w:val="22"/>
        </w:rPr>
        <w:t>19</w:t>
      </w:r>
      <w:r w:rsidRPr="000100C0">
        <w:rPr>
          <w:b/>
          <w:sz w:val="22"/>
          <w:szCs w:val="22"/>
        </w:rPr>
        <w:t>2,83</w:t>
      </w:r>
      <w:r w:rsidRPr="000100C0">
        <w:rPr>
          <w:sz w:val="22"/>
          <w:szCs w:val="22"/>
          <w:shd w:val="clear" w:color="auto" w:fill="FFFFFF"/>
        </w:rPr>
        <w:t xml:space="preserve"> tis.</w:t>
      </w:r>
      <w:r w:rsidRPr="000100C0">
        <w:rPr>
          <w:sz w:val="22"/>
          <w:szCs w:val="22"/>
        </w:rPr>
        <w:t xml:space="preserve"> Kč. Zisk hlavní činnosti </w:t>
      </w:r>
      <w:r w:rsidRPr="000100C0">
        <w:rPr>
          <w:sz w:val="22"/>
          <w:szCs w:val="22"/>
          <w:shd w:val="clear" w:color="auto" w:fill="FFFFFF"/>
        </w:rPr>
        <w:t xml:space="preserve">činil </w:t>
      </w:r>
      <w:r>
        <w:rPr>
          <w:sz w:val="22"/>
          <w:szCs w:val="22"/>
          <w:u w:val="single"/>
          <w:shd w:val="clear" w:color="auto" w:fill="FFFFFF"/>
        </w:rPr>
        <w:t>14</w:t>
      </w:r>
      <w:r w:rsidRPr="000100C0">
        <w:rPr>
          <w:sz w:val="22"/>
          <w:szCs w:val="22"/>
          <w:u w:val="single"/>
          <w:shd w:val="clear" w:color="auto" w:fill="FFFFFF"/>
        </w:rPr>
        <w:t>1,22</w:t>
      </w:r>
      <w:r w:rsidRPr="000100C0">
        <w:rPr>
          <w:sz w:val="22"/>
          <w:szCs w:val="22"/>
          <w:shd w:val="clear" w:color="auto" w:fill="FFFFFF"/>
        </w:rPr>
        <w:t xml:space="preserve"> tis</w:t>
      </w:r>
      <w:r w:rsidRPr="000100C0">
        <w:rPr>
          <w:sz w:val="22"/>
          <w:szCs w:val="22"/>
        </w:rPr>
        <w:t xml:space="preserve">. Kč a zisk z doplňkové činnosti činil </w:t>
      </w:r>
      <w:r w:rsidRPr="000100C0">
        <w:rPr>
          <w:sz w:val="22"/>
          <w:szCs w:val="22"/>
          <w:u w:val="single"/>
          <w:shd w:val="clear" w:color="auto" w:fill="FFFFFF"/>
        </w:rPr>
        <w:t>51,61</w:t>
      </w:r>
      <w:r w:rsidRPr="000100C0">
        <w:rPr>
          <w:sz w:val="22"/>
          <w:szCs w:val="22"/>
          <w:shd w:val="clear" w:color="auto" w:fill="FFFFFF"/>
        </w:rPr>
        <w:t xml:space="preserve"> tis.</w:t>
      </w:r>
      <w:r w:rsidRPr="000100C0">
        <w:rPr>
          <w:sz w:val="22"/>
          <w:szCs w:val="22"/>
        </w:rPr>
        <w:t xml:space="preserve"> Kč. </w:t>
      </w:r>
    </w:p>
    <w:p w:rsidR="00834B34" w:rsidRPr="006565A2" w:rsidRDefault="00834B34" w:rsidP="00834B34">
      <w:pPr>
        <w:pStyle w:val="Normln1"/>
        <w:numPr>
          <w:ilvl w:val="0"/>
          <w:numId w:val="2"/>
        </w:numPr>
        <w:spacing w:before="0"/>
        <w:jc w:val="both"/>
        <w:rPr>
          <w:sz w:val="22"/>
          <w:szCs w:val="22"/>
        </w:rPr>
      </w:pPr>
      <w:r w:rsidRPr="006565A2">
        <w:rPr>
          <w:sz w:val="22"/>
          <w:szCs w:val="22"/>
        </w:rPr>
        <w:t>Mezi hlavní skutečnosti, které ovlivnily náklady na chod školy v roce 2017, řadíme především použití rezervního fondu. Finance z rezervního fondu byly použity na nákup školního nábytku, žákovských lavic a židlí.</w:t>
      </w:r>
    </w:p>
    <w:p w:rsidR="00834B34" w:rsidRPr="006565A2" w:rsidRDefault="00834B34" w:rsidP="00834B34">
      <w:pPr>
        <w:pStyle w:val="Normln1"/>
        <w:numPr>
          <w:ilvl w:val="0"/>
          <w:numId w:val="2"/>
        </w:numPr>
        <w:spacing w:before="0"/>
        <w:jc w:val="both"/>
        <w:rPr>
          <w:sz w:val="22"/>
          <w:szCs w:val="22"/>
        </w:rPr>
      </w:pPr>
    </w:p>
    <w:p w:rsidR="00834B34" w:rsidRPr="006565A2" w:rsidRDefault="00834B34" w:rsidP="00834B34">
      <w:pPr>
        <w:pStyle w:val="Normln1"/>
        <w:numPr>
          <w:ilvl w:val="0"/>
          <w:numId w:val="2"/>
        </w:numPr>
        <w:spacing w:before="0"/>
        <w:jc w:val="both"/>
        <w:rPr>
          <w:sz w:val="22"/>
          <w:szCs w:val="22"/>
        </w:rPr>
      </w:pPr>
      <w:r>
        <w:rPr>
          <w:sz w:val="22"/>
          <w:szCs w:val="22"/>
        </w:rPr>
        <w:t>Další skutečnosti, které měly vliv na kladný hospodářský výsledek</w:t>
      </w:r>
      <w:r w:rsidRPr="006565A2">
        <w:rPr>
          <w:sz w:val="22"/>
          <w:szCs w:val="22"/>
        </w:rPr>
        <w:t>:</w:t>
      </w:r>
    </w:p>
    <w:p w:rsidR="00834B34" w:rsidRPr="006565A2" w:rsidRDefault="00834B34" w:rsidP="00834B34">
      <w:pPr>
        <w:pStyle w:val="Normln1"/>
        <w:numPr>
          <w:ilvl w:val="0"/>
          <w:numId w:val="2"/>
        </w:numPr>
        <w:spacing w:before="0" w:after="240"/>
        <w:jc w:val="both"/>
        <w:rPr>
          <w:sz w:val="22"/>
          <w:szCs w:val="22"/>
        </w:rPr>
      </w:pPr>
      <w:r w:rsidRPr="006565A2">
        <w:rPr>
          <w:sz w:val="22"/>
          <w:szCs w:val="22"/>
        </w:rPr>
        <w:t xml:space="preserve">- mimořádné ÚP </w:t>
      </w:r>
      <w:r>
        <w:rPr>
          <w:sz w:val="22"/>
          <w:szCs w:val="22"/>
        </w:rPr>
        <w:t>zřizovatele</w:t>
      </w:r>
      <w:r w:rsidRPr="006565A2">
        <w:rPr>
          <w:sz w:val="22"/>
          <w:szCs w:val="22"/>
        </w:rPr>
        <w:t xml:space="preserve"> na havarijní opravy a dále na dovybavení školy a školní jídelny. </w:t>
      </w:r>
    </w:p>
    <w:p w:rsidR="00834B34" w:rsidRDefault="00834B34" w:rsidP="00834B34">
      <w:pPr>
        <w:pStyle w:val="Normln1"/>
        <w:numPr>
          <w:ilvl w:val="0"/>
          <w:numId w:val="2"/>
        </w:numPr>
        <w:spacing w:before="0" w:after="240"/>
        <w:jc w:val="both"/>
        <w:rPr>
          <w:sz w:val="22"/>
          <w:szCs w:val="22"/>
        </w:rPr>
      </w:pPr>
      <w:r w:rsidRPr="006565A2">
        <w:rPr>
          <w:sz w:val="22"/>
          <w:szCs w:val="22"/>
        </w:rPr>
        <w:t xml:space="preserve">Škola </w:t>
      </w:r>
      <w:r>
        <w:rPr>
          <w:sz w:val="22"/>
          <w:szCs w:val="22"/>
        </w:rPr>
        <w:t>prozatím nerealizovala</w:t>
      </w:r>
      <w:r w:rsidRPr="006565A2">
        <w:rPr>
          <w:sz w:val="22"/>
          <w:szCs w:val="22"/>
        </w:rPr>
        <w:t xml:space="preserve"> některé z plánovaných nákupů, jako je vybav</w:t>
      </w:r>
      <w:r>
        <w:rPr>
          <w:sz w:val="22"/>
          <w:szCs w:val="22"/>
        </w:rPr>
        <w:t xml:space="preserve">ení kabinetů, nákup učitelských </w:t>
      </w:r>
      <w:r w:rsidRPr="006565A2">
        <w:rPr>
          <w:sz w:val="22"/>
          <w:szCs w:val="22"/>
        </w:rPr>
        <w:t>židlí apod.</w:t>
      </w:r>
      <w:r>
        <w:rPr>
          <w:sz w:val="22"/>
          <w:szCs w:val="22"/>
        </w:rPr>
        <w:t xml:space="preserve"> V prostorách školy probíhala důsledná kontrola spotřeby vody. Kontrolní činností a následnými opatřeními tak byly minimalizovány náklady na spotřebu vody. Sledována byla i spotřeba tepla.</w:t>
      </w:r>
      <w:r w:rsidRPr="006565A2">
        <w:rPr>
          <w:sz w:val="22"/>
          <w:szCs w:val="22"/>
        </w:rPr>
        <w:t xml:space="preserve"> </w:t>
      </w:r>
    </w:p>
    <w:p w:rsidR="00C641C5" w:rsidRPr="00930150" w:rsidRDefault="00C641C5" w:rsidP="00F62F21">
      <w:pPr>
        <w:pStyle w:val="Normln1"/>
        <w:spacing w:before="0" w:after="240"/>
        <w:jc w:val="both"/>
        <w:rPr>
          <w:sz w:val="22"/>
          <w:szCs w:val="22"/>
        </w:rPr>
      </w:pPr>
    </w:p>
    <w:p w:rsidR="00FE015C" w:rsidRDefault="00FE015C" w:rsidP="00FE015C">
      <w:pPr>
        <w:pStyle w:val="Normln1"/>
        <w:spacing w:before="0"/>
        <w:ind w:left="993" w:hanging="142"/>
        <w:jc w:val="both"/>
        <w:rPr>
          <w:sz w:val="22"/>
          <w:szCs w:val="22"/>
        </w:rPr>
      </w:pPr>
    </w:p>
    <w:p w:rsidR="00FE015C" w:rsidRDefault="00FE015C" w:rsidP="00FE015C">
      <w:pPr>
        <w:pStyle w:val="Normln1"/>
        <w:numPr>
          <w:ilvl w:val="0"/>
          <w:numId w:val="3"/>
        </w:numPr>
        <w:shd w:val="clear" w:color="auto" w:fill="F2F2F2"/>
        <w:spacing w:before="240" w:after="240"/>
        <w:rPr>
          <w:b/>
          <w:sz w:val="28"/>
          <w:szCs w:val="28"/>
        </w:rPr>
      </w:pPr>
      <w:r>
        <w:rPr>
          <w:b/>
          <w:sz w:val="28"/>
          <w:szCs w:val="28"/>
        </w:rPr>
        <w:lastRenderedPageBreak/>
        <w:t>Základní údaje o h</w:t>
      </w:r>
      <w:r w:rsidRPr="00383386">
        <w:rPr>
          <w:b/>
          <w:sz w:val="28"/>
          <w:szCs w:val="28"/>
        </w:rPr>
        <w:t xml:space="preserve">ospodaření školy </w:t>
      </w:r>
      <w:r>
        <w:rPr>
          <w:b/>
          <w:sz w:val="28"/>
          <w:szCs w:val="28"/>
        </w:rPr>
        <w:t>v 1. pololetí roku 201</w:t>
      </w:r>
      <w:r w:rsidR="00834B34">
        <w:rPr>
          <w:b/>
          <w:sz w:val="28"/>
          <w:szCs w:val="28"/>
        </w:rPr>
        <w:t>8</w:t>
      </w:r>
    </w:p>
    <w:p w:rsidR="00FE015C" w:rsidRPr="00B00F24" w:rsidRDefault="00FE015C" w:rsidP="00FE015C">
      <w:pPr>
        <w:pStyle w:val="Normln1"/>
        <w:numPr>
          <w:ilvl w:val="0"/>
          <w:numId w:val="4"/>
        </w:numPr>
        <w:spacing w:before="240" w:after="120"/>
        <w:ind w:left="1208" w:hanging="357"/>
        <w:rPr>
          <w:b/>
          <w:sz w:val="26"/>
          <w:szCs w:val="26"/>
        </w:rPr>
      </w:pPr>
      <w:r w:rsidRPr="00B00F24">
        <w:rPr>
          <w:b/>
          <w:sz w:val="26"/>
          <w:szCs w:val="26"/>
        </w:rPr>
        <w:t>Neinvestiční příspěvky, poskytnuté v 1. pololetí roku 201</w:t>
      </w:r>
      <w:r w:rsidR="00834B34">
        <w:rPr>
          <w:b/>
          <w:sz w:val="26"/>
          <w:szCs w:val="26"/>
        </w:rPr>
        <w:t>8</w:t>
      </w:r>
    </w:p>
    <w:p w:rsidR="00C641C5" w:rsidRDefault="00FE015C" w:rsidP="00C641C5">
      <w:pPr>
        <w:pStyle w:val="Nadpis3"/>
        <w:numPr>
          <w:ilvl w:val="0"/>
          <w:numId w:val="0"/>
        </w:numPr>
        <w:tabs>
          <w:tab w:val="left" w:pos="851"/>
        </w:tabs>
        <w:spacing w:before="0"/>
        <w:ind w:firstLine="851"/>
        <w:rPr>
          <w:i/>
        </w:rPr>
      </w:pPr>
      <w:r w:rsidRPr="004143B3">
        <w:rPr>
          <w:i/>
        </w:rPr>
        <w:t>Neinvestiční příspěvky v rámci rozpočtu zřizovatele</w:t>
      </w:r>
    </w:p>
    <w:p w:rsidR="00834B34" w:rsidRPr="00937F93" w:rsidRDefault="00834B34" w:rsidP="00834B34">
      <w:pPr>
        <w:pStyle w:val="Normln1"/>
        <w:tabs>
          <w:tab w:val="left" w:pos="5812"/>
        </w:tabs>
        <w:spacing w:before="100" w:beforeAutospacing="1"/>
        <w:jc w:val="both"/>
        <w:rPr>
          <w:sz w:val="22"/>
          <w:szCs w:val="22"/>
        </w:rPr>
      </w:pPr>
      <w:r w:rsidRPr="00937F93">
        <w:rPr>
          <w:sz w:val="22"/>
          <w:szCs w:val="22"/>
        </w:rPr>
        <w:t xml:space="preserve">Upravený </w:t>
      </w:r>
      <w:r w:rsidRPr="00937F93">
        <w:rPr>
          <w:sz w:val="22"/>
          <w:szCs w:val="22"/>
          <w:u w:val="single"/>
        </w:rPr>
        <w:t>rozpočet SMO-</w:t>
      </w:r>
      <w:proofErr w:type="spellStart"/>
      <w:r w:rsidRPr="00937F93">
        <w:rPr>
          <w:sz w:val="22"/>
          <w:szCs w:val="22"/>
          <w:u w:val="single"/>
        </w:rPr>
        <w:t>MOb</w:t>
      </w:r>
      <w:proofErr w:type="spellEnd"/>
      <w:r w:rsidRPr="00937F93">
        <w:rPr>
          <w:sz w:val="22"/>
          <w:szCs w:val="22"/>
          <w:u w:val="single"/>
        </w:rPr>
        <w:t xml:space="preserve"> Poruba</w:t>
      </w:r>
      <w:r w:rsidRPr="00937F93">
        <w:rPr>
          <w:sz w:val="22"/>
          <w:szCs w:val="22"/>
        </w:rPr>
        <w:t xml:space="preserve"> ve výši </w:t>
      </w:r>
      <w:r w:rsidRPr="00937F93">
        <w:rPr>
          <w:b/>
          <w:sz w:val="22"/>
          <w:szCs w:val="22"/>
        </w:rPr>
        <w:t>3 760,09</w:t>
      </w:r>
      <w:r w:rsidRPr="00937F93">
        <w:rPr>
          <w:sz w:val="22"/>
          <w:szCs w:val="22"/>
        </w:rPr>
        <w:t xml:space="preserve"> tis. Kč představuje vzhledem ke schválenému rozpočtu zvýšení celkem o </w:t>
      </w:r>
      <w:r w:rsidRPr="00937F93">
        <w:rPr>
          <w:sz w:val="22"/>
          <w:szCs w:val="22"/>
          <w:u w:val="single"/>
        </w:rPr>
        <w:t>260,09</w:t>
      </w:r>
      <w:r w:rsidRPr="00937F93">
        <w:rPr>
          <w:sz w:val="22"/>
          <w:szCs w:val="22"/>
        </w:rPr>
        <w:t xml:space="preserve"> tis. Kč, a to o účelový příspěvek:</w:t>
      </w:r>
    </w:p>
    <w:p w:rsidR="00834B34" w:rsidRPr="00937F93" w:rsidRDefault="00834B34" w:rsidP="00834B34">
      <w:pPr>
        <w:pStyle w:val="Normln1"/>
        <w:numPr>
          <w:ilvl w:val="0"/>
          <w:numId w:val="5"/>
        </w:numPr>
        <w:spacing w:before="100" w:beforeAutospacing="1"/>
        <w:jc w:val="both"/>
        <w:rPr>
          <w:sz w:val="22"/>
          <w:szCs w:val="22"/>
        </w:rPr>
      </w:pPr>
      <w:r w:rsidRPr="00937F93">
        <w:rPr>
          <w:sz w:val="22"/>
          <w:szCs w:val="22"/>
        </w:rPr>
        <w:t>vratka části ÚP na osvětlení hřiště na rok 2017 ve výši -1,53 tis. Kč</w:t>
      </w:r>
    </w:p>
    <w:p w:rsidR="00834B34" w:rsidRPr="00937F93" w:rsidRDefault="00834B34" w:rsidP="00834B34">
      <w:pPr>
        <w:pStyle w:val="Normln1"/>
        <w:numPr>
          <w:ilvl w:val="0"/>
          <w:numId w:val="5"/>
        </w:numPr>
        <w:spacing w:before="0"/>
        <w:rPr>
          <w:sz w:val="22"/>
          <w:szCs w:val="22"/>
        </w:rPr>
      </w:pPr>
      <w:r w:rsidRPr="00937F93">
        <w:rPr>
          <w:sz w:val="22"/>
          <w:szCs w:val="22"/>
        </w:rPr>
        <w:t>na pokrytí nákladů na plavání dětí ve výši 61,53 tis. Kč</w:t>
      </w:r>
    </w:p>
    <w:p w:rsidR="00834B34" w:rsidRPr="00937F93" w:rsidRDefault="00834B34" w:rsidP="00834B34">
      <w:pPr>
        <w:pStyle w:val="Normln1"/>
        <w:numPr>
          <w:ilvl w:val="0"/>
          <w:numId w:val="5"/>
        </w:numPr>
        <w:spacing w:before="0"/>
        <w:rPr>
          <w:sz w:val="22"/>
          <w:szCs w:val="22"/>
        </w:rPr>
      </w:pPr>
      <w:r w:rsidRPr="00937F93">
        <w:rPr>
          <w:sz w:val="22"/>
          <w:szCs w:val="22"/>
        </w:rPr>
        <w:t>na lyžařský výcvik ve výši 108,00 tis. Kč</w:t>
      </w:r>
    </w:p>
    <w:p w:rsidR="00834B34" w:rsidRPr="00937F93" w:rsidRDefault="00834B34" w:rsidP="00834B34">
      <w:pPr>
        <w:pStyle w:val="Normln1"/>
        <w:numPr>
          <w:ilvl w:val="0"/>
          <w:numId w:val="5"/>
        </w:numPr>
        <w:spacing w:before="0"/>
        <w:rPr>
          <w:sz w:val="22"/>
          <w:szCs w:val="22"/>
        </w:rPr>
      </w:pPr>
      <w:r w:rsidRPr="00937F93">
        <w:rPr>
          <w:sz w:val="22"/>
          <w:szCs w:val="22"/>
        </w:rPr>
        <w:t xml:space="preserve">na projekt </w:t>
      </w:r>
      <w:r w:rsidRPr="00937F93">
        <w:rPr>
          <w:bCs/>
          <w:iCs/>
          <w:sz w:val="22"/>
          <w:szCs w:val="22"/>
        </w:rPr>
        <w:t xml:space="preserve">„ Zpřístupnění </w:t>
      </w:r>
      <w:proofErr w:type="spellStart"/>
      <w:r w:rsidRPr="00937F93">
        <w:rPr>
          <w:bCs/>
          <w:iCs/>
          <w:sz w:val="22"/>
          <w:szCs w:val="22"/>
        </w:rPr>
        <w:t>víceúčel</w:t>
      </w:r>
      <w:proofErr w:type="spellEnd"/>
      <w:r w:rsidRPr="00937F93">
        <w:rPr>
          <w:bCs/>
          <w:iCs/>
          <w:sz w:val="22"/>
          <w:szCs w:val="22"/>
        </w:rPr>
        <w:t>. sportovních hřišť v areálech ZŠ veřejnosti“ ve výši 84 tis. Kč</w:t>
      </w:r>
      <w:r w:rsidRPr="00937F93">
        <w:rPr>
          <w:sz w:val="22"/>
          <w:szCs w:val="22"/>
        </w:rPr>
        <w:t xml:space="preserve">     </w:t>
      </w:r>
    </w:p>
    <w:p w:rsidR="00834B34" w:rsidRPr="00160E0F" w:rsidRDefault="00834B34" w:rsidP="00834B34">
      <w:pPr>
        <w:pStyle w:val="Normln1"/>
        <w:numPr>
          <w:ilvl w:val="0"/>
          <w:numId w:val="5"/>
        </w:numPr>
        <w:spacing w:before="0" w:after="120"/>
        <w:rPr>
          <w:sz w:val="22"/>
          <w:szCs w:val="22"/>
        </w:rPr>
      </w:pPr>
      <w:r w:rsidRPr="00937F93">
        <w:rPr>
          <w:sz w:val="22"/>
          <w:szCs w:val="22"/>
        </w:rPr>
        <w:t>na svoz</w:t>
      </w:r>
      <w:r w:rsidRPr="00937F93">
        <w:rPr>
          <w:bCs/>
          <w:iCs/>
          <w:sz w:val="22"/>
          <w:szCs w:val="22"/>
        </w:rPr>
        <w:t xml:space="preserve"> a zpracování biologicky rozložitelných odpadů ze školní kuchyně ve výši 6,56 tis. Kč-    doplatek za rok 2017 </w:t>
      </w:r>
    </w:p>
    <w:p w:rsidR="00C641C5" w:rsidRDefault="00C641C5" w:rsidP="00FE015C">
      <w:pPr>
        <w:pStyle w:val="Nadpis3"/>
        <w:numPr>
          <w:ilvl w:val="0"/>
          <w:numId w:val="0"/>
        </w:numPr>
        <w:tabs>
          <w:tab w:val="left" w:pos="851"/>
        </w:tabs>
        <w:spacing w:before="0"/>
        <w:ind w:firstLine="851"/>
        <w:rPr>
          <w:i/>
        </w:rPr>
      </w:pPr>
    </w:p>
    <w:p w:rsidR="00FE015C" w:rsidRPr="004143B3" w:rsidRDefault="00FE015C" w:rsidP="00FE015C">
      <w:pPr>
        <w:pStyle w:val="Nadpis3"/>
        <w:numPr>
          <w:ilvl w:val="0"/>
          <w:numId w:val="0"/>
        </w:numPr>
        <w:tabs>
          <w:tab w:val="left" w:pos="851"/>
        </w:tabs>
        <w:spacing w:before="0"/>
        <w:ind w:firstLine="851"/>
        <w:rPr>
          <w:i/>
        </w:rPr>
      </w:pPr>
      <w:r w:rsidRPr="004143B3">
        <w:rPr>
          <w:i/>
        </w:rPr>
        <w:t>Prostředky státního rozpočetu na přímé výdaje</w:t>
      </w:r>
    </w:p>
    <w:p w:rsidR="00FE015C" w:rsidRPr="004143B3" w:rsidRDefault="00FE015C" w:rsidP="00FE015C">
      <w:pPr>
        <w:pStyle w:val="Normln1"/>
        <w:tabs>
          <w:tab w:val="left" w:pos="5812"/>
        </w:tabs>
        <w:spacing w:before="0" w:after="60"/>
        <w:jc w:val="both"/>
      </w:pPr>
      <w:r w:rsidRPr="004143B3">
        <w:rPr>
          <w:sz w:val="22"/>
          <w:szCs w:val="22"/>
        </w:rPr>
        <w:t>Rozpočet ke dni 30.6.201</w:t>
      </w:r>
      <w:r w:rsidR="00834B34">
        <w:rPr>
          <w:sz w:val="22"/>
          <w:szCs w:val="22"/>
        </w:rPr>
        <w:t>8</w:t>
      </w:r>
      <w:r w:rsidRPr="004143B3">
        <w:rPr>
          <w:sz w:val="22"/>
          <w:szCs w:val="22"/>
        </w:rPr>
        <w:t xml:space="preserve"> činil </w:t>
      </w:r>
      <w:r w:rsidR="00C641C5">
        <w:rPr>
          <w:sz w:val="22"/>
          <w:szCs w:val="22"/>
        </w:rPr>
        <w:t>2</w:t>
      </w:r>
      <w:r w:rsidR="00834B34">
        <w:rPr>
          <w:sz w:val="22"/>
          <w:szCs w:val="22"/>
        </w:rPr>
        <w:t>2 957</w:t>
      </w:r>
      <w:r w:rsidRPr="004143B3">
        <w:rPr>
          <w:sz w:val="22"/>
          <w:szCs w:val="22"/>
        </w:rPr>
        <w:t xml:space="preserve"> tis. Kč a obsahoval tyto ukazatele:</w:t>
      </w:r>
    </w:p>
    <w:p w:rsidR="00FE015C" w:rsidRPr="004143B3" w:rsidRDefault="00FE015C" w:rsidP="00FE015C">
      <w:pPr>
        <w:pStyle w:val="Normln1"/>
        <w:spacing w:before="0"/>
        <w:ind w:left="993"/>
        <w:rPr>
          <w:sz w:val="22"/>
          <w:szCs w:val="22"/>
        </w:rPr>
      </w:pPr>
      <w:r w:rsidRPr="004143B3">
        <w:rPr>
          <w:b/>
          <w:sz w:val="22"/>
          <w:szCs w:val="22"/>
        </w:rPr>
        <w:t>a</w:t>
      </w:r>
      <w:r w:rsidRPr="004143B3">
        <w:rPr>
          <w:sz w:val="22"/>
          <w:szCs w:val="22"/>
        </w:rPr>
        <w:t>)</w:t>
      </w:r>
      <w:r w:rsidRPr="004143B3">
        <w:rPr>
          <w:b/>
          <w:sz w:val="22"/>
          <w:szCs w:val="22"/>
        </w:rPr>
        <w:t xml:space="preserve"> závazné ukazatele</w:t>
      </w:r>
      <w:r w:rsidRPr="004143B3">
        <w:rPr>
          <w:b/>
          <w:sz w:val="22"/>
          <w:szCs w:val="22"/>
        </w:rPr>
        <w:tab/>
      </w:r>
      <w:r w:rsidRPr="004143B3">
        <w:rPr>
          <w:b/>
          <w:sz w:val="22"/>
          <w:szCs w:val="22"/>
        </w:rPr>
        <w:tab/>
      </w:r>
      <w:r w:rsidRPr="004143B3">
        <w:rPr>
          <w:b/>
          <w:sz w:val="22"/>
          <w:szCs w:val="22"/>
        </w:rPr>
        <w:tab/>
      </w:r>
      <w:r w:rsidRPr="004143B3">
        <w:rPr>
          <w:b/>
          <w:sz w:val="22"/>
          <w:szCs w:val="22"/>
        </w:rPr>
        <w:tab/>
      </w:r>
      <w:r w:rsidRPr="004143B3">
        <w:rPr>
          <w:b/>
          <w:sz w:val="22"/>
          <w:szCs w:val="22"/>
        </w:rPr>
        <w:tab/>
      </w:r>
      <w:r w:rsidRPr="004143B3">
        <w:rPr>
          <w:b/>
          <w:sz w:val="22"/>
          <w:szCs w:val="22"/>
        </w:rPr>
        <w:tab/>
      </w:r>
      <w:r w:rsidRPr="004143B3">
        <w:rPr>
          <w:b/>
          <w:sz w:val="22"/>
          <w:szCs w:val="22"/>
        </w:rPr>
        <w:tab/>
      </w:r>
      <w:r w:rsidRPr="004143B3">
        <w:rPr>
          <w:b/>
          <w:sz w:val="22"/>
          <w:szCs w:val="22"/>
        </w:rPr>
        <w:tab/>
      </w:r>
      <w:r w:rsidR="00834B34">
        <w:rPr>
          <w:b/>
          <w:sz w:val="22"/>
          <w:szCs w:val="22"/>
        </w:rPr>
        <w:t>16 501</w:t>
      </w:r>
      <w:r w:rsidRPr="004143B3">
        <w:rPr>
          <w:b/>
          <w:sz w:val="22"/>
          <w:szCs w:val="22"/>
        </w:rPr>
        <w:t xml:space="preserve"> tis. Kč</w:t>
      </w:r>
    </w:p>
    <w:p w:rsidR="00FE015C" w:rsidRPr="004143B3" w:rsidRDefault="00FE015C" w:rsidP="00FE015C">
      <w:pPr>
        <w:pStyle w:val="Normln1"/>
        <w:spacing w:before="0"/>
        <w:ind w:left="993" w:firstLine="283"/>
        <w:rPr>
          <w:sz w:val="22"/>
          <w:szCs w:val="22"/>
        </w:rPr>
      </w:pPr>
      <w:r w:rsidRPr="004143B3">
        <w:rPr>
          <w:sz w:val="22"/>
          <w:szCs w:val="22"/>
        </w:rPr>
        <w:t>z toho:</w:t>
      </w:r>
      <w:r w:rsidRPr="004143B3">
        <w:rPr>
          <w:sz w:val="22"/>
          <w:szCs w:val="22"/>
        </w:rPr>
        <w:tab/>
        <w:t>prostředky na platy</w:t>
      </w:r>
      <w:r w:rsidRPr="004143B3">
        <w:rPr>
          <w:sz w:val="22"/>
          <w:szCs w:val="22"/>
        </w:rPr>
        <w:tab/>
      </w:r>
      <w:r w:rsidRPr="004143B3">
        <w:rPr>
          <w:sz w:val="22"/>
          <w:szCs w:val="22"/>
        </w:rPr>
        <w:tab/>
      </w:r>
      <w:r w:rsidRPr="004143B3">
        <w:rPr>
          <w:sz w:val="22"/>
          <w:szCs w:val="22"/>
        </w:rPr>
        <w:tab/>
      </w:r>
      <w:r w:rsidRPr="004143B3">
        <w:rPr>
          <w:sz w:val="22"/>
          <w:szCs w:val="22"/>
        </w:rPr>
        <w:tab/>
      </w:r>
      <w:r w:rsidRPr="004143B3">
        <w:rPr>
          <w:sz w:val="22"/>
          <w:szCs w:val="22"/>
        </w:rPr>
        <w:tab/>
      </w:r>
      <w:r w:rsidRPr="004143B3">
        <w:rPr>
          <w:sz w:val="22"/>
          <w:szCs w:val="22"/>
        </w:rPr>
        <w:tab/>
      </w:r>
      <w:r w:rsidRPr="004143B3">
        <w:rPr>
          <w:sz w:val="22"/>
          <w:szCs w:val="22"/>
        </w:rPr>
        <w:tab/>
      </w:r>
      <w:r w:rsidR="00834B34">
        <w:rPr>
          <w:sz w:val="22"/>
          <w:szCs w:val="22"/>
        </w:rPr>
        <w:t>16 501</w:t>
      </w:r>
      <w:r w:rsidRPr="004143B3">
        <w:rPr>
          <w:sz w:val="22"/>
          <w:szCs w:val="22"/>
        </w:rPr>
        <w:t xml:space="preserve"> tis. Kč</w:t>
      </w:r>
    </w:p>
    <w:p w:rsidR="00FE015C" w:rsidRPr="004143B3" w:rsidRDefault="00FE015C" w:rsidP="00FE015C">
      <w:pPr>
        <w:pStyle w:val="Normln1"/>
        <w:spacing w:before="0" w:after="60"/>
        <w:ind w:left="993" w:firstLine="283"/>
        <w:rPr>
          <w:sz w:val="22"/>
          <w:szCs w:val="22"/>
        </w:rPr>
      </w:pPr>
      <w:r w:rsidRPr="004143B3">
        <w:rPr>
          <w:sz w:val="22"/>
          <w:szCs w:val="22"/>
        </w:rPr>
        <w:tab/>
      </w:r>
      <w:r w:rsidRPr="004143B3">
        <w:rPr>
          <w:sz w:val="22"/>
          <w:szCs w:val="22"/>
        </w:rPr>
        <w:tab/>
        <w:t>ostatní osobní náklady</w:t>
      </w:r>
      <w:r w:rsidRPr="004143B3">
        <w:rPr>
          <w:sz w:val="22"/>
          <w:szCs w:val="22"/>
        </w:rPr>
        <w:tab/>
      </w:r>
      <w:r w:rsidRPr="004143B3">
        <w:rPr>
          <w:sz w:val="22"/>
          <w:szCs w:val="22"/>
        </w:rPr>
        <w:tab/>
      </w:r>
      <w:r w:rsidRPr="004143B3">
        <w:rPr>
          <w:sz w:val="22"/>
          <w:szCs w:val="22"/>
        </w:rPr>
        <w:tab/>
      </w:r>
      <w:r w:rsidRPr="004143B3">
        <w:rPr>
          <w:sz w:val="22"/>
          <w:szCs w:val="22"/>
        </w:rPr>
        <w:tab/>
      </w:r>
      <w:r w:rsidRPr="004143B3">
        <w:rPr>
          <w:sz w:val="22"/>
          <w:szCs w:val="22"/>
        </w:rPr>
        <w:tab/>
      </w:r>
      <w:r w:rsidRPr="004143B3">
        <w:rPr>
          <w:sz w:val="22"/>
          <w:szCs w:val="22"/>
        </w:rPr>
        <w:tab/>
      </w:r>
      <w:r w:rsidRPr="004143B3">
        <w:rPr>
          <w:sz w:val="22"/>
          <w:szCs w:val="22"/>
        </w:rPr>
        <w:tab/>
        <w:t xml:space="preserve">          0 tis. Kč</w:t>
      </w:r>
    </w:p>
    <w:p w:rsidR="00FE015C" w:rsidRPr="004143B3" w:rsidRDefault="00FE015C" w:rsidP="00FE015C">
      <w:pPr>
        <w:pStyle w:val="Normln1"/>
        <w:spacing w:before="0"/>
        <w:ind w:left="993"/>
        <w:rPr>
          <w:b/>
          <w:sz w:val="22"/>
          <w:szCs w:val="22"/>
        </w:rPr>
      </w:pPr>
      <w:r w:rsidRPr="004143B3">
        <w:rPr>
          <w:b/>
          <w:sz w:val="22"/>
          <w:szCs w:val="22"/>
        </w:rPr>
        <w:t>b)</w:t>
      </w:r>
      <w:r w:rsidRPr="004143B3">
        <w:rPr>
          <w:sz w:val="22"/>
          <w:szCs w:val="22"/>
        </w:rPr>
        <w:t xml:space="preserve"> </w:t>
      </w:r>
      <w:r w:rsidRPr="004143B3">
        <w:rPr>
          <w:b/>
          <w:sz w:val="22"/>
          <w:szCs w:val="22"/>
        </w:rPr>
        <w:t>orientační ukazatele</w:t>
      </w:r>
      <w:r w:rsidRPr="004143B3">
        <w:rPr>
          <w:b/>
          <w:sz w:val="22"/>
          <w:szCs w:val="22"/>
        </w:rPr>
        <w:tab/>
      </w:r>
      <w:r w:rsidRPr="004143B3">
        <w:rPr>
          <w:b/>
          <w:sz w:val="22"/>
          <w:szCs w:val="22"/>
        </w:rPr>
        <w:tab/>
      </w:r>
      <w:r w:rsidRPr="004143B3">
        <w:rPr>
          <w:b/>
          <w:sz w:val="22"/>
          <w:szCs w:val="22"/>
        </w:rPr>
        <w:tab/>
      </w:r>
      <w:r w:rsidRPr="004143B3">
        <w:rPr>
          <w:b/>
          <w:sz w:val="22"/>
          <w:szCs w:val="22"/>
        </w:rPr>
        <w:tab/>
      </w:r>
      <w:r w:rsidRPr="004143B3">
        <w:rPr>
          <w:b/>
          <w:sz w:val="22"/>
          <w:szCs w:val="22"/>
        </w:rPr>
        <w:tab/>
      </w:r>
      <w:r w:rsidRPr="004143B3">
        <w:rPr>
          <w:b/>
          <w:sz w:val="22"/>
          <w:szCs w:val="22"/>
        </w:rPr>
        <w:tab/>
      </w:r>
      <w:r w:rsidRPr="004143B3">
        <w:rPr>
          <w:b/>
          <w:sz w:val="22"/>
          <w:szCs w:val="22"/>
        </w:rPr>
        <w:tab/>
      </w:r>
      <w:r w:rsidRPr="004143B3">
        <w:rPr>
          <w:b/>
          <w:sz w:val="22"/>
          <w:szCs w:val="22"/>
        </w:rPr>
        <w:tab/>
        <w:t xml:space="preserve">  </w:t>
      </w:r>
      <w:r w:rsidR="00834B34">
        <w:rPr>
          <w:b/>
          <w:sz w:val="22"/>
          <w:szCs w:val="22"/>
        </w:rPr>
        <w:t>6 456</w:t>
      </w:r>
      <w:r w:rsidRPr="004143B3">
        <w:rPr>
          <w:b/>
          <w:sz w:val="22"/>
          <w:szCs w:val="22"/>
        </w:rPr>
        <w:t xml:space="preserve"> tis. Kč</w:t>
      </w:r>
    </w:p>
    <w:p w:rsidR="00FE015C" w:rsidRPr="004143B3" w:rsidRDefault="00FE015C" w:rsidP="00FE015C">
      <w:pPr>
        <w:pStyle w:val="Normln1"/>
        <w:spacing w:before="0"/>
        <w:ind w:left="993" w:firstLine="283"/>
        <w:rPr>
          <w:sz w:val="22"/>
          <w:szCs w:val="22"/>
        </w:rPr>
      </w:pPr>
      <w:r w:rsidRPr="004143B3">
        <w:rPr>
          <w:sz w:val="22"/>
          <w:szCs w:val="22"/>
        </w:rPr>
        <w:t>z toho:</w:t>
      </w:r>
      <w:r w:rsidRPr="004143B3">
        <w:rPr>
          <w:sz w:val="22"/>
          <w:szCs w:val="22"/>
        </w:rPr>
        <w:tab/>
        <w:t>zákonné odvody</w:t>
      </w:r>
      <w:r w:rsidRPr="004143B3">
        <w:rPr>
          <w:sz w:val="22"/>
          <w:szCs w:val="22"/>
        </w:rPr>
        <w:tab/>
      </w:r>
      <w:r w:rsidRPr="004143B3">
        <w:rPr>
          <w:sz w:val="22"/>
          <w:szCs w:val="22"/>
        </w:rPr>
        <w:tab/>
      </w:r>
      <w:r w:rsidRPr="004143B3">
        <w:rPr>
          <w:sz w:val="22"/>
          <w:szCs w:val="22"/>
        </w:rPr>
        <w:tab/>
      </w:r>
      <w:r w:rsidRPr="004143B3">
        <w:rPr>
          <w:sz w:val="22"/>
          <w:szCs w:val="22"/>
        </w:rPr>
        <w:tab/>
      </w:r>
      <w:r w:rsidRPr="004143B3">
        <w:rPr>
          <w:sz w:val="22"/>
          <w:szCs w:val="22"/>
        </w:rPr>
        <w:tab/>
        <w:t xml:space="preserve"> </w:t>
      </w:r>
      <w:r w:rsidRPr="004143B3">
        <w:rPr>
          <w:sz w:val="22"/>
          <w:szCs w:val="22"/>
        </w:rPr>
        <w:tab/>
      </w:r>
      <w:r w:rsidRPr="004143B3">
        <w:rPr>
          <w:sz w:val="22"/>
          <w:szCs w:val="22"/>
        </w:rPr>
        <w:tab/>
        <w:t xml:space="preserve">  </w:t>
      </w:r>
      <w:r w:rsidR="00834B34">
        <w:rPr>
          <w:sz w:val="22"/>
          <w:szCs w:val="22"/>
        </w:rPr>
        <w:t>5 611</w:t>
      </w:r>
      <w:r w:rsidRPr="004143B3">
        <w:rPr>
          <w:sz w:val="22"/>
          <w:szCs w:val="22"/>
        </w:rPr>
        <w:t xml:space="preserve"> tis. Kč</w:t>
      </w:r>
    </w:p>
    <w:p w:rsidR="00FE015C" w:rsidRPr="00463729" w:rsidRDefault="00FE015C" w:rsidP="00FE015C">
      <w:pPr>
        <w:pStyle w:val="Normln1"/>
        <w:spacing w:before="0"/>
        <w:ind w:left="993"/>
        <w:rPr>
          <w:sz w:val="22"/>
          <w:szCs w:val="22"/>
        </w:rPr>
      </w:pPr>
      <w:r w:rsidRPr="00463729">
        <w:rPr>
          <w:sz w:val="22"/>
          <w:szCs w:val="22"/>
        </w:rPr>
        <w:tab/>
      </w:r>
      <w:r w:rsidRPr="00463729">
        <w:rPr>
          <w:sz w:val="22"/>
          <w:szCs w:val="22"/>
        </w:rPr>
        <w:tab/>
        <w:t>příděl do FKSP</w:t>
      </w:r>
      <w:r w:rsidRPr="00463729">
        <w:rPr>
          <w:sz w:val="22"/>
          <w:szCs w:val="22"/>
        </w:rPr>
        <w:tab/>
      </w:r>
      <w:r w:rsidRPr="00463729">
        <w:rPr>
          <w:sz w:val="22"/>
          <w:szCs w:val="22"/>
        </w:rPr>
        <w:tab/>
      </w:r>
      <w:r w:rsidRPr="00463729">
        <w:rPr>
          <w:sz w:val="22"/>
          <w:szCs w:val="22"/>
        </w:rPr>
        <w:tab/>
      </w:r>
      <w:r w:rsidRPr="00463729">
        <w:rPr>
          <w:sz w:val="22"/>
          <w:szCs w:val="22"/>
        </w:rPr>
        <w:tab/>
      </w:r>
      <w:r w:rsidRPr="00463729">
        <w:rPr>
          <w:sz w:val="22"/>
          <w:szCs w:val="22"/>
        </w:rPr>
        <w:tab/>
      </w:r>
      <w:r>
        <w:rPr>
          <w:sz w:val="22"/>
          <w:szCs w:val="22"/>
        </w:rPr>
        <w:tab/>
      </w:r>
      <w:r>
        <w:rPr>
          <w:sz w:val="22"/>
          <w:szCs w:val="22"/>
        </w:rPr>
        <w:tab/>
      </w:r>
      <w:r>
        <w:rPr>
          <w:sz w:val="22"/>
          <w:szCs w:val="22"/>
        </w:rPr>
        <w:tab/>
        <w:t xml:space="preserve">  </w:t>
      </w:r>
      <w:r w:rsidRPr="00463729">
        <w:rPr>
          <w:sz w:val="22"/>
          <w:szCs w:val="22"/>
        </w:rPr>
        <w:t xml:space="preserve">   </w:t>
      </w:r>
      <w:r w:rsidR="00834B34">
        <w:rPr>
          <w:sz w:val="22"/>
          <w:szCs w:val="22"/>
        </w:rPr>
        <w:t>330</w:t>
      </w:r>
      <w:r w:rsidRPr="00463729">
        <w:rPr>
          <w:sz w:val="22"/>
          <w:szCs w:val="22"/>
        </w:rPr>
        <w:t xml:space="preserve"> tis. Kč</w:t>
      </w:r>
    </w:p>
    <w:p w:rsidR="00FE015C" w:rsidRPr="00463729" w:rsidRDefault="00FE015C" w:rsidP="00FE015C">
      <w:pPr>
        <w:pStyle w:val="Normln1"/>
        <w:spacing w:before="0" w:after="120"/>
        <w:ind w:left="992"/>
        <w:rPr>
          <w:sz w:val="22"/>
          <w:szCs w:val="22"/>
        </w:rPr>
      </w:pPr>
      <w:r w:rsidRPr="00463729">
        <w:rPr>
          <w:sz w:val="22"/>
          <w:szCs w:val="22"/>
        </w:rPr>
        <w:tab/>
      </w:r>
      <w:r w:rsidRPr="00463729">
        <w:rPr>
          <w:sz w:val="22"/>
          <w:szCs w:val="22"/>
        </w:rPr>
        <w:tab/>
        <w:t>ONIV včetně náhrad</w:t>
      </w:r>
      <w:r w:rsidRPr="00463729">
        <w:rPr>
          <w:sz w:val="22"/>
          <w:szCs w:val="22"/>
        </w:rPr>
        <w:tab/>
      </w:r>
      <w:r w:rsidRPr="00463729">
        <w:rPr>
          <w:sz w:val="22"/>
          <w:szCs w:val="22"/>
        </w:rPr>
        <w:tab/>
      </w:r>
      <w:r w:rsidRPr="00463729">
        <w:rPr>
          <w:sz w:val="22"/>
          <w:szCs w:val="22"/>
        </w:rPr>
        <w:tab/>
      </w:r>
      <w:r w:rsidRPr="00463729">
        <w:rPr>
          <w:sz w:val="22"/>
          <w:szCs w:val="22"/>
        </w:rPr>
        <w:tab/>
      </w:r>
      <w:r>
        <w:rPr>
          <w:sz w:val="22"/>
          <w:szCs w:val="22"/>
        </w:rPr>
        <w:tab/>
      </w:r>
      <w:r>
        <w:rPr>
          <w:sz w:val="22"/>
          <w:szCs w:val="22"/>
        </w:rPr>
        <w:tab/>
      </w:r>
      <w:r>
        <w:rPr>
          <w:sz w:val="22"/>
          <w:szCs w:val="22"/>
        </w:rPr>
        <w:tab/>
      </w:r>
      <w:r w:rsidRPr="00463729">
        <w:rPr>
          <w:sz w:val="22"/>
          <w:szCs w:val="22"/>
        </w:rPr>
        <w:t xml:space="preserve">     </w:t>
      </w:r>
      <w:r w:rsidR="00834B34">
        <w:rPr>
          <w:sz w:val="22"/>
          <w:szCs w:val="22"/>
        </w:rPr>
        <w:t>515</w:t>
      </w:r>
      <w:r w:rsidRPr="00463729">
        <w:rPr>
          <w:sz w:val="22"/>
          <w:szCs w:val="22"/>
        </w:rPr>
        <w:t xml:space="preserve"> tis. Kč</w:t>
      </w:r>
      <w:r>
        <w:rPr>
          <w:sz w:val="22"/>
          <w:szCs w:val="22"/>
        </w:rPr>
        <w:t>.</w:t>
      </w:r>
    </w:p>
    <w:p w:rsidR="008E71CD" w:rsidRDefault="008E71CD" w:rsidP="00FE015C">
      <w:pPr>
        <w:pStyle w:val="Nadpis3"/>
        <w:numPr>
          <w:ilvl w:val="0"/>
          <w:numId w:val="0"/>
        </w:numPr>
        <w:tabs>
          <w:tab w:val="left" w:pos="851"/>
          <w:tab w:val="left" w:pos="5812"/>
        </w:tabs>
        <w:spacing w:before="0"/>
        <w:ind w:firstLine="851"/>
        <w:jc w:val="both"/>
        <w:rPr>
          <w:i/>
        </w:rPr>
      </w:pPr>
    </w:p>
    <w:p w:rsidR="008E71CD" w:rsidRPr="008E71CD" w:rsidRDefault="008E71CD" w:rsidP="008E71CD">
      <w:pPr>
        <w:pStyle w:val="Nadpis3"/>
        <w:numPr>
          <w:ilvl w:val="0"/>
          <w:numId w:val="0"/>
        </w:numPr>
        <w:tabs>
          <w:tab w:val="left" w:pos="851"/>
          <w:tab w:val="left" w:pos="5812"/>
        </w:tabs>
        <w:spacing w:before="0"/>
        <w:ind w:left="907"/>
        <w:rPr>
          <w:i/>
          <w:sz w:val="22"/>
          <w:szCs w:val="22"/>
        </w:rPr>
      </w:pPr>
      <w:r w:rsidRPr="008E71CD">
        <w:rPr>
          <w:i/>
        </w:rPr>
        <w:t>Neinvestiční účelová dotace z ESF – transfer s vypořádáním v následujícím účetním období, OP Výzkum, vývoj a vzdělávání</w:t>
      </w:r>
      <w:r w:rsidRPr="008E71CD">
        <w:rPr>
          <w:i/>
          <w:sz w:val="22"/>
          <w:szCs w:val="22"/>
        </w:rPr>
        <w:t xml:space="preserve"> (OP VVV)</w:t>
      </w:r>
      <w:r>
        <w:tab/>
      </w:r>
      <w:r>
        <w:tab/>
      </w:r>
      <w:r>
        <w:tab/>
      </w:r>
      <w:r>
        <w:tab/>
      </w:r>
      <w:r>
        <w:tab/>
      </w:r>
      <w:r>
        <w:tab/>
      </w:r>
      <w:r>
        <w:tab/>
        <w:t xml:space="preserve"> </w:t>
      </w:r>
    </w:p>
    <w:p w:rsidR="008E71CD" w:rsidRDefault="008E71CD" w:rsidP="008E71CD">
      <w:pPr>
        <w:pStyle w:val="Normln1"/>
        <w:tabs>
          <w:tab w:val="left" w:pos="5812"/>
        </w:tabs>
        <w:spacing w:after="120"/>
        <w:jc w:val="both"/>
        <w:rPr>
          <w:sz w:val="22"/>
          <w:szCs w:val="22"/>
        </w:rPr>
      </w:pPr>
      <w:r>
        <w:rPr>
          <w:sz w:val="22"/>
          <w:szCs w:val="22"/>
        </w:rPr>
        <w:t xml:space="preserve">MŠMT jako Řídící orgán </w:t>
      </w:r>
      <w:r w:rsidR="00AA5175">
        <w:rPr>
          <w:sz w:val="22"/>
          <w:szCs w:val="22"/>
        </w:rPr>
        <w:t>OP VVV</w:t>
      </w:r>
      <w:r>
        <w:rPr>
          <w:sz w:val="22"/>
          <w:szCs w:val="22"/>
        </w:rPr>
        <w:t xml:space="preserve"> rozhodl o poskytnutí dotace na projekt „ Pracujeme společně“. Celková výše dotace byla stanovena na 746 815,00 Kč.</w:t>
      </w:r>
    </w:p>
    <w:p w:rsidR="008E71CD" w:rsidRDefault="008E71CD" w:rsidP="008E71CD">
      <w:pPr>
        <w:pStyle w:val="Normln1"/>
        <w:tabs>
          <w:tab w:val="left" w:pos="5812"/>
        </w:tabs>
        <w:spacing w:after="120"/>
        <w:jc w:val="both"/>
        <w:rPr>
          <w:sz w:val="22"/>
          <w:szCs w:val="22"/>
        </w:rPr>
      </w:pPr>
      <w:r>
        <w:rPr>
          <w:sz w:val="22"/>
          <w:szCs w:val="22"/>
        </w:rPr>
        <w:t xml:space="preserve">Na účtu 472/500 – Dlouhodobé přijaté zálohy na transfery EU škola eviduje zatím nevypořádaný transfer ve výši 448 089,00 Kč. </w:t>
      </w:r>
    </w:p>
    <w:p w:rsidR="00DB6962" w:rsidRDefault="00DB6962" w:rsidP="00DB6962">
      <w:pPr>
        <w:pStyle w:val="Normln1"/>
        <w:spacing w:after="60"/>
        <w:rPr>
          <w:b/>
          <w:color w:val="000000"/>
          <w:sz w:val="22"/>
          <w:szCs w:val="22"/>
        </w:rPr>
      </w:pPr>
      <w:r w:rsidRPr="00FB2BD3">
        <w:rPr>
          <w:b/>
          <w:color w:val="000000"/>
          <w:sz w:val="22"/>
          <w:szCs w:val="22"/>
        </w:rPr>
        <w:t>Projekt </w:t>
      </w:r>
      <w:proofErr w:type="spellStart"/>
      <w:r w:rsidRPr="00FB2BD3">
        <w:rPr>
          <w:b/>
          <w:color w:val="000000"/>
          <w:sz w:val="22"/>
          <w:szCs w:val="22"/>
        </w:rPr>
        <w:t>reg.č</w:t>
      </w:r>
      <w:proofErr w:type="spellEnd"/>
      <w:r w:rsidRPr="00FB2BD3">
        <w:rPr>
          <w:b/>
          <w:color w:val="000000"/>
          <w:sz w:val="22"/>
          <w:szCs w:val="22"/>
        </w:rPr>
        <w:t>. CZ.</w:t>
      </w:r>
      <w:r>
        <w:rPr>
          <w:b/>
          <w:color w:val="000000"/>
          <w:sz w:val="22"/>
          <w:szCs w:val="22"/>
        </w:rPr>
        <w:t>02</w:t>
      </w:r>
      <w:r w:rsidRPr="00FB2BD3">
        <w:rPr>
          <w:b/>
          <w:color w:val="000000"/>
          <w:sz w:val="22"/>
          <w:szCs w:val="22"/>
        </w:rPr>
        <w:t>.</w:t>
      </w:r>
      <w:r>
        <w:rPr>
          <w:b/>
          <w:color w:val="000000"/>
          <w:sz w:val="22"/>
          <w:szCs w:val="22"/>
        </w:rPr>
        <w:t>3.68</w:t>
      </w:r>
      <w:r w:rsidRPr="00FB2BD3">
        <w:rPr>
          <w:b/>
          <w:color w:val="000000"/>
          <w:sz w:val="22"/>
          <w:szCs w:val="22"/>
        </w:rPr>
        <w:t>./</w:t>
      </w:r>
      <w:r>
        <w:rPr>
          <w:b/>
          <w:color w:val="000000"/>
          <w:sz w:val="22"/>
          <w:szCs w:val="22"/>
        </w:rPr>
        <w:t>0</w:t>
      </w:r>
      <w:r w:rsidRPr="00FB2BD3">
        <w:rPr>
          <w:b/>
          <w:color w:val="000000"/>
          <w:sz w:val="22"/>
          <w:szCs w:val="22"/>
        </w:rPr>
        <w:t>.0/</w:t>
      </w:r>
      <w:r>
        <w:rPr>
          <w:b/>
          <w:color w:val="000000"/>
          <w:sz w:val="22"/>
          <w:szCs w:val="22"/>
        </w:rPr>
        <w:t xml:space="preserve">16_022/0002960 s </w:t>
      </w:r>
      <w:r w:rsidRPr="00FB2BD3">
        <w:rPr>
          <w:b/>
          <w:color w:val="000000"/>
          <w:sz w:val="22"/>
          <w:szCs w:val="22"/>
        </w:rPr>
        <w:t>názvem „</w:t>
      </w:r>
      <w:r>
        <w:rPr>
          <w:b/>
          <w:color w:val="000000"/>
          <w:sz w:val="22"/>
          <w:szCs w:val="22"/>
        </w:rPr>
        <w:t>Pracujeme společně</w:t>
      </w:r>
      <w:r w:rsidRPr="00FB2BD3">
        <w:rPr>
          <w:b/>
          <w:color w:val="000000"/>
          <w:sz w:val="22"/>
          <w:szCs w:val="22"/>
        </w:rPr>
        <w:t>“</w:t>
      </w:r>
    </w:p>
    <w:p w:rsidR="00DB6962" w:rsidRPr="00404858" w:rsidRDefault="00DB6962" w:rsidP="00DB6962">
      <w:pPr>
        <w:pStyle w:val="Normln1"/>
        <w:spacing w:before="0"/>
      </w:pPr>
      <w:r w:rsidRPr="00404858">
        <w:t xml:space="preserve">tabulka č. </w:t>
      </w:r>
      <w:r w:rsidR="00404858" w:rsidRPr="00404858">
        <w:t>5</w:t>
      </w:r>
      <w:r w:rsidRPr="00404858">
        <w:tab/>
      </w:r>
      <w:r w:rsidRPr="00404858">
        <w:tab/>
      </w:r>
      <w:r w:rsidRPr="00404858">
        <w:tab/>
      </w:r>
      <w:r w:rsidRPr="00404858">
        <w:tab/>
      </w:r>
      <w:r w:rsidRPr="00404858">
        <w:tab/>
      </w:r>
      <w:r w:rsidRPr="00404858">
        <w:tab/>
      </w:r>
      <w:r w:rsidRPr="00404858">
        <w:tab/>
      </w:r>
      <w:r w:rsidRPr="00404858">
        <w:tab/>
      </w:r>
      <w:r w:rsidRPr="00404858">
        <w:tab/>
      </w:r>
      <w:r w:rsidRPr="00404858">
        <w:tab/>
        <w:t xml:space="preserve">                   v tis.  Kč</w:t>
      </w:r>
    </w:p>
    <w:tbl>
      <w:tblPr>
        <w:tblW w:w="9497"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85"/>
        <w:gridCol w:w="1701"/>
        <w:gridCol w:w="1985"/>
        <w:gridCol w:w="2126"/>
      </w:tblGrid>
      <w:tr w:rsidR="00AA5175" w:rsidRPr="00DB6962" w:rsidTr="00AA5175">
        <w:trPr>
          <w:trHeight w:hRule="exact" w:val="567"/>
        </w:trPr>
        <w:tc>
          <w:tcPr>
            <w:tcW w:w="3685" w:type="dxa"/>
            <w:tcBorders>
              <w:bottom w:val="single" w:sz="4" w:space="0" w:color="auto"/>
            </w:tcBorders>
            <w:shd w:val="pct25" w:color="auto" w:fill="auto"/>
          </w:tcPr>
          <w:p w:rsidR="00AA5175" w:rsidRPr="00404858" w:rsidRDefault="00AA5175" w:rsidP="004D3893">
            <w:pPr>
              <w:pStyle w:val="udaj6"/>
              <w:widowControl/>
              <w:autoSpaceDE/>
              <w:autoSpaceDN/>
              <w:adjustRightInd/>
              <w:spacing w:before="120" w:after="0"/>
              <w:rPr>
                <w:bCs w:val="0"/>
                <w:lang w:val="cs-CZ"/>
              </w:rPr>
            </w:pPr>
            <w:r w:rsidRPr="00404858">
              <w:rPr>
                <w:bCs w:val="0"/>
                <w:lang w:val="cs-CZ"/>
              </w:rPr>
              <w:t xml:space="preserve">Náklady </w:t>
            </w:r>
          </w:p>
        </w:tc>
        <w:tc>
          <w:tcPr>
            <w:tcW w:w="1701" w:type="dxa"/>
            <w:tcBorders>
              <w:bottom w:val="single" w:sz="4" w:space="0" w:color="auto"/>
            </w:tcBorders>
            <w:shd w:val="pct25" w:color="auto" w:fill="auto"/>
          </w:tcPr>
          <w:p w:rsidR="00AA5175" w:rsidRPr="00404858" w:rsidRDefault="00AA5175" w:rsidP="00DB6962">
            <w:pPr>
              <w:pStyle w:val="Normln1"/>
              <w:ind w:left="0"/>
              <w:jc w:val="center"/>
              <w:rPr>
                <w:b/>
                <w:bCs/>
                <w:highlight w:val="lightGray"/>
              </w:rPr>
            </w:pPr>
            <w:r w:rsidRPr="00404858">
              <w:rPr>
                <w:b/>
                <w:highlight w:val="lightGray"/>
              </w:rPr>
              <w:t>Plán 2017 - 2019</w:t>
            </w:r>
          </w:p>
        </w:tc>
        <w:tc>
          <w:tcPr>
            <w:tcW w:w="1985" w:type="dxa"/>
            <w:tcBorders>
              <w:bottom w:val="single" w:sz="4" w:space="0" w:color="auto"/>
            </w:tcBorders>
            <w:shd w:val="pct25" w:color="auto" w:fill="auto"/>
          </w:tcPr>
          <w:p w:rsidR="00AA5175" w:rsidRPr="00404858" w:rsidRDefault="00AA5175" w:rsidP="003D3D83">
            <w:pPr>
              <w:ind w:left="0"/>
              <w:jc w:val="center"/>
              <w:rPr>
                <w:b/>
              </w:rPr>
            </w:pPr>
            <w:r>
              <w:rPr>
                <w:b/>
              </w:rPr>
              <w:t>Poskytnutá záloha k 30.6.201</w:t>
            </w:r>
            <w:r w:rsidR="003D3D83">
              <w:rPr>
                <w:b/>
              </w:rPr>
              <w:t>8</w:t>
            </w:r>
          </w:p>
        </w:tc>
        <w:tc>
          <w:tcPr>
            <w:tcW w:w="2126" w:type="dxa"/>
            <w:tcBorders>
              <w:bottom w:val="single" w:sz="4" w:space="0" w:color="auto"/>
            </w:tcBorders>
            <w:shd w:val="pct25" w:color="auto" w:fill="auto"/>
          </w:tcPr>
          <w:p w:rsidR="00AA5175" w:rsidRPr="00404858" w:rsidRDefault="00AA5175" w:rsidP="003D3D83">
            <w:pPr>
              <w:ind w:left="0"/>
              <w:jc w:val="center"/>
              <w:rPr>
                <w:b/>
              </w:rPr>
            </w:pPr>
            <w:r w:rsidRPr="00404858">
              <w:rPr>
                <w:b/>
              </w:rPr>
              <w:t>Čerpání k 30.6.201</w:t>
            </w:r>
            <w:r w:rsidR="003D3D83">
              <w:rPr>
                <w:b/>
              </w:rPr>
              <w:t>8</w:t>
            </w:r>
          </w:p>
        </w:tc>
      </w:tr>
      <w:tr w:rsidR="00F50ED9" w:rsidRPr="00DB6962" w:rsidTr="00AA5175">
        <w:tc>
          <w:tcPr>
            <w:tcW w:w="3685" w:type="dxa"/>
          </w:tcPr>
          <w:p w:rsidR="00F50ED9" w:rsidRPr="00404858" w:rsidRDefault="00F50ED9" w:rsidP="00F50ED9">
            <w:pPr>
              <w:spacing w:before="60"/>
              <w:ind w:left="0"/>
              <w:rPr>
                <w:b/>
              </w:rPr>
            </w:pPr>
            <w:r w:rsidRPr="00404858">
              <w:rPr>
                <w:b/>
              </w:rPr>
              <w:t>5</w:t>
            </w:r>
            <w:r>
              <w:rPr>
                <w:b/>
              </w:rPr>
              <w:t>01</w:t>
            </w:r>
            <w:r w:rsidRPr="00404858">
              <w:rPr>
                <w:b/>
              </w:rPr>
              <w:t xml:space="preserve"> </w:t>
            </w:r>
            <w:r>
              <w:rPr>
                <w:b/>
              </w:rPr>
              <w:t>–</w:t>
            </w:r>
            <w:r w:rsidRPr="00404858">
              <w:rPr>
                <w:b/>
              </w:rPr>
              <w:t xml:space="preserve"> </w:t>
            </w:r>
            <w:r>
              <w:rPr>
                <w:b/>
              </w:rPr>
              <w:t>Materiál (pomůcky)</w:t>
            </w:r>
          </w:p>
        </w:tc>
        <w:tc>
          <w:tcPr>
            <w:tcW w:w="1701" w:type="dxa"/>
          </w:tcPr>
          <w:p w:rsidR="00F50ED9" w:rsidRPr="00404858" w:rsidRDefault="00F50ED9" w:rsidP="00F50ED9">
            <w:pPr>
              <w:pStyle w:val="Normln1"/>
              <w:spacing w:before="60"/>
              <w:ind w:left="0"/>
              <w:jc w:val="right"/>
              <w:rPr>
                <w:b/>
              </w:rPr>
            </w:pPr>
          </w:p>
        </w:tc>
        <w:tc>
          <w:tcPr>
            <w:tcW w:w="1985" w:type="dxa"/>
          </w:tcPr>
          <w:p w:rsidR="00F50ED9" w:rsidRPr="00404858" w:rsidRDefault="00F50ED9" w:rsidP="00F50ED9">
            <w:pPr>
              <w:pStyle w:val="Normln1"/>
              <w:spacing w:before="60"/>
              <w:ind w:left="0"/>
              <w:jc w:val="center"/>
              <w:rPr>
                <w:b/>
              </w:rPr>
            </w:pPr>
          </w:p>
        </w:tc>
        <w:tc>
          <w:tcPr>
            <w:tcW w:w="2126" w:type="dxa"/>
          </w:tcPr>
          <w:p w:rsidR="00F50ED9" w:rsidRPr="00404858" w:rsidRDefault="00F50ED9" w:rsidP="00F50ED9">
            <w:pPr>
              <w:pStyle w:val="Normln1"/>
              <w:spacing w:before="60"/>
              <w:ind w:left="0"/>
              <w:jc w:val="center"/>
              <w:rPr>
                <w:b/>
              </w:rPr>
            </w:pPr>
            <w:r>
              <w:rPr>
                <w:b/>
              </w:rPr>
              <w:t>25,032</w:t>
            </w:r>
          </w:p>
        </w:tc>
      </w:tr>
      <w:tr w:rsidR="00F50ED9" w:rsidRPr="00DB6962" w:rsidTr="00AA5175">
        <w:tc>
          <w:tcPr>
            <w:tcW w:w="3685" w:type="dxa"/>
          </w:tcPr>
          <w:p w:rsidR="00F50ED9" w:rsidRPr="00404858" w:rsidRDefault="00F50ED9" w:rsidP="00F50ED9">
            <w:pPr>
              <w:spacing w:before="60"/>
              <w:ind w:left="0"/>
              <w:rPr>
                <w:b/>
              </w:rPr>
            </w:pPr>
            <w:r w:rsidRPr="00404858">
              <w:rPr>
                <w:b/>
              </w:rPr>
              <w:t>518 - Služby</w:t>
            </w:r>
          </w:p>
        </w:tc>
        <w:tc>
          <w:tcPr>
            <w:tcW w:w="1701" w:type="dxa"/>
          </w:tcPr>
          <w:p w:rsidR="00F50ED9" w:rsidRPr="00404858" w:rsidRDefault="00F50ED9" w:rsidP="00F50ED9">
            <w:pPr>
              <w:pStyle w:val="Normln1"/>
              <w:spacing w:before="60"/>
              <w:ind w:left="0"/>
              <w:jc w:val="right"/>
              <w:rPr>
                <w:b/>
              </w:rPr>
            </w:pPr>
          </w:p>
        </w:tc>
        <w:tc>
          <w:tcPr>
            <w:tcW w:w="1985" w:type="dxa"/>
          </w:tcPr>
          <w:p w:rsidR="00F50ED9" w:rsidRPr="00404858" w:rsidRDefault="00F50ED9" w:rsidP="00F50ED9">
            <w:pPr>
              <w:pStyle w:val="Normln1"/>
              <w:spacing w:before="60"/>
              <w:ind w:left="0"/>
              <w:jc w:val="center"/>
              <w:rPr>
                <w:b/>
              </w:rPr>
            </w:pPr>
          </w:p>
        </w:tc>
        <w:tc>
          <w:tcPr>
            <w:tcW w:w="2126" w:type="dxa"/>
          </w:tcPr>
          <w:p w:rsidR="00F50ED9" w:rsidRPr="00404858" w:rsidRDefault="00F50ED9" w:rsidP="00F50ED9">
            <w:pPr>
              <w:pStyle w:val="Normln1"/>
              <w:spacing w:before="60"/>
              <w:ind w:left="0"/>
              <w:jc w:val="center"/>
              <w:rPr>
                <w:b/>
              </w:rPr>
            </w:pPr>
            <w:r>
              <w:rPr>
                <w:b/>
              </w:rPr>
              <w:t>227,304</w:t>
            </w:r>
          </w:p>
        </w:tc>
      </w:tr>
      <w:tr w:rsidR="00F50ED9" w:rsidRPr="00DB6962" w:rsidTr="00AA5175">
        <w:tc>
          <w:tcPr>
            <w:tcW w:w="3685" w:type="dxa"/>
          </w:tcPr>
          <w:p w:rsidR="00F50ED9" w:rsidRPr="00404858" w:rsidRDefault="00F50ED9" w:rsidP="00F50ED9">
            <w:pPr>
              <w:spacing w:before="60"/>
              <w:ind w:left="0" w:right="-496"/>
            </w:pPr>
            <w:r w:rsidRPr="00404858">
              <w:t>z toho        -      projekt EU</w:t>
            </w:r>
          </w:p>
        </w:tc>
        <w:tc>
          <w:tcPr>
            <w:tcW w:w="1701" w:type="dxa"/>
          </w:tcPr>
          <w:p w:rsidR="00F50ED9" w:rsidRPr="00404858" w:rsidRDefault="00F50ED9" w:rsidP="00F50ED9">
            <w:pPr>
              <w:pStyle w:val="Normln1"/>
              <w:spacing w:before="60"/>
              <w:ind w:left="0"/>
              <w:jc w:val="right"/>
              <w:rPr>
                <w:b/>
              </w:rPr>
            </w:pPr>
          </w:p>
        </w:tc>
        <w:tc>
          <w:tcPr>
            <w:tcW w:w="1985" w:type="dxa"/>
          </w:tcPr>
          <w:p w:rsidR="00F50ED9" w:rsidRPr="00404858" w:rsidRDefault="00F50ED9" w:rsidP="00F50ED9">
            <w:pPr>
              <w:pStyle w:val="Normln1"/>
              <w:spacing w:before="60"/>
              <w:ind w:left="0"/>
              <w:jc w:val="center"/>
            </w:pPr>
          </w:p>
        </w:tc>
        <w:tc>
          <w:tcPr>
            <w:tcW w:w="2126" w:type="dxa"/>
          </w:tcPr>
          <w:p w:rsidR="00F50ED9" w:rsidRPr="00404858" w:rsidRDefault="00F50ED9" w:rsidP="00F50ED9">
            <w:pPr>
              <w:pStyle w:val="Normln1"/>
              <w:spacing w:before="60"/>
              <w:ind w:left="0"/>
              <w:jc w:val="center"/>
            </w:pPr>
            <w:r>
              <w:t>72,292</w:t>
            </w:r>
          </w:p>
        </w:tc>
      </w:tr>
      <w:tr w:rsidR="00F50ED9" w:rsidRPr="00DB6962" w:rsidTr="00AA5175">
        <w:tc>
          <w:tcPr>
            <w:tcW w:w="3685" w:type="dxa"/>
          </w:tcPr>
          <w:p w:rsidR="00F50ED9" w:rsidRPr="00404858" w:rsidRDefault="00F50ED9" w:rsidP="00F50ED9">
            <w:pPr>
              <w:pStyle w:val="Odstavecseseznamem"/>
              <w:numPr>
                <w:ilvl w:val="0"/>
                <w:numId w:val="5"/>
              </w:numPr>
              <w:spacing w:before="60"/>
              <w:ind w:right="-496"/>
            </w:pPr>
            <w:r w:rsidRPr="00404858">
              <w:t>zpracování mezd</w:t>
            </w:r>
          </w:p>
        </w:tc>
        <w:tc>
          <w:tcPr>
            <w:tcW w:w="1701" w:type="dxa"/>
          </w:tcPr>
          <w:p w:rsidR="00F50ED9" w:rsidRPr="00404858" w:rsidRDefault="00F50ED9" w:rsidP="00F50ED9">
            <w:pPr>
              <w:pStyle w:val="Normln1"/>
              <w:spacing w:before="60"/>
              <w:ind w:left="0"/>
              <w:jc w:val="right"/>
              <w:rPr>
                <w:b/>
              </w:rPr>
            </w:pPr>
          </w:p>
        </w:tc>
        <w:tc>
          <w:tcPr>
            <w:tcW w:w="1985" w:type="dxa"/>
          </w:tcPr>
          <w:p w:rsidR="00F50ED9" w:rsidRPr="00404858" w:rsidRDefault="00F50ED9" w:rsidP="00F50ED9">
            <w:pPr>
              <w:pStyle w:val="Normln1"/>
              <w:spacing w:before="60"/>
              <w:ind w:left="0"/>
              <w:jc w:val="center"/>
            </w:pPr>
          </w:p>
        </w:tc>
        <w:tc>
          <w:tcPr>
            <w:tcW w:w="2126" w:type="dxa"/>
          </w:tcPr>
          <w:p w:rsidR="00F50ED9" w:rsidRPr="00404858" w:rsidRDefault="00F50ED9" w:rsidP="00F50ED9">
            <w:pPr>
              <w:pStyle w:val="Normln1"/>
              <w:spacing w:before="60"/>
              <w:ind w:left="0"/>
              <w:jc w:val="center"/>
            </w:pPr>
            <w:r>
              <w:t>9,501</w:t>
            </w:r>
          </w:p>
        </w:tc>
      </w:tr>
      <w:tr w:rsidR="00F50ED9" w:rsidRPr="00DB6962" w:rsidTr="00AA5175">
        <w:tc>
          <w:tcPr>
            <w:tcW w:w="3685" w:type="dxa"/>
          </w:tcPr>
          <w:p w:rsidR="00F50ED9" w:rsidRPr="00404858" w:rsidRDefault="00F50ED9" w:rsidP="00F50ED9">
            <w:pPr>
              <w:pStyle w:val="Odstavecseseznamem"/>
              <w:numPr>
                <w:ilvl w:val="0"/>
                <w:numId w:val="5"/>
              </w:numPr>
              <w:spacing w:before="60"/>
            </w:pPr>
            <w:r w:rsidRPr="00404858">
              <w:t>DVPP</w:t>
            </w:r>
          </w:p>
        </w:tc>
        <w:tc>
          <w:tcPr>
            <w:tcW w:w="1701" w:type="dxa"/>
          </w:tcPr>
          <w:p w:rsidR="00F50ED9" w:rsidRPr="00404858" w:rsidRDefault="00F50ED9" w:rsidP="00F50ED9">
            <w:pPr>
              <w:pStyle w:val="Normln1"/>
              <w:spacing w:before="60"/>
              <w:ind w:left="0"/>
              <w:jc w:val="right"/>
              <w:rPr>
                <w:b/>
              </w:rPr>
            </w:pPr>
          </w:p>
        </w:tc>
        <w:tc>
          <w:tcPr>
            <w:tcW w:w="1985" w:type="dxa"/>
          </w:tcPr>
          <w:p w:rsidR="00F50ED9" w:rsidRPr="00404858" w:rsidRDefault="00F50ED9" w:rsidP="00F50ED9">
            <w:pPr>
              <w:pStyle w:val="Normln1"/>
              <w:spacing w:before="60"/>
              <w:ind w:left="0"/>
              <w:jc w:val="center"/>
            </w:pPr>
          </w:p>
        </w:tc>
        <w:tc>
          <w:tcPr>
            <w:tcW w:w="2126" w:type="dxa"/>
          </w:tcPr>
          <w:p w:rsidR="00F50ED9" w:rsidRPr="00404858" w:rsidRDefault="00F50ED9" w:rsidP="00F50ED9">
            <w:pPr>
              <w:pStyle w:val="Normln1"/>
              <w:spacing w:before="60"/>
              <w:ind w:left="0"/>
              <w:jc w:val="center"/>
            </w:pPr>
            <w:r>
              <w:t>145,511</w:t>
            </w:r>
          </w:p>
        </w:tc>
      </w:tr>
      <w:tr w:rsidR="00F50ED9" w:rsidRPr="00DB6962" w:rsidTr="00AA5175">
        <w:tc>
          <w:tcPr>
            <w:tcW w:w="3685" w:type="dxa"/>
          </w:tcPr>
          <w:p w:rsidR="00F50ED9" w:rsidRPr="00404858" w:rsidRDefault="00F50ED9" w:rsidP="00F50ED9">
            <w:pPr>
              <w:spacing w:before="60"/>
              <w:ind w:left="0"/>
              <w:rPr>
                <w:b/>
              </w:rPr>
            </w:pPr>
            <w:r w:rsidRPr="00404858">
              <w:rPr>
                <w:b/>
              </w:rPr>
              <w:t>5</w:t>
            </w:r>
            <w:r>
              <w:rPr>
                <w:b/>
              </w:rPr>
              <w:t>12</w:t>
            </w:r>
            <w:r w:rsidRPr="00404858">
              <w:rPr>
                <w:b/>
              </w:rPr>
              <w:t xml:space="preserve"> - </w:t>
            </w:r>
            <w:r>
              <w:rPr>
                <w:b/>
              </w:rPr>
              <w:t>Cestovné</w:t>
            </w:r>
          </w:p>
        </w:tc>
        <w:tc>
          <w:tcPr>
            <w:tcW w:w="1701" w:type="dxa"/>
          </w:tcPr>
          <w:p w:rsidR="00F50ED9" w:rsidRPr="00404858" w:rsidRDefault="00F50ED9" w:rsidP="00F50ED9">
            <w:pPr>
              <w:pStyle w:val="Normln1"/>
              <w:spacing w:before="60"/>
              <w:ind w:left="0"/>
              <w:jc w:val="right"/>
              <w:rPr>
                <w:b/>
              </w:rPr>
            </w:pPr>
          </w:p>
        </w:tc>
        <w:tc>
          <w:tcPr>
            <w:tcW w:w="1985" w:type="dxa"/>
          </w:tcPr>
          <w:p w:rsidR="00F50ED9" w:rsidRPr="00404858" w:rsidRDefault="00F50ED9" w:rsidP="00F50ED9">
            <w:pPr>
              <w:pStyle w:val="Normln1"/>
              <w:spacing w:before="60"/>
              <w:ind w:left="0"/>
              <w:jc w:val="center"/>
              <w:rPr>
                <w:b/>
              </w:rPr>
            </w:pPr>
          </w:p>
        </w:tc>
        <w:tc>
          <w:tcPr>
            <w:tcW w:w="2126" w:type="dxa"/>
          </w:tcPr>
          <w:p w:rsidR="00F50ED9" w:rsidRPr="00404858" w:rsidRDefault="00F50ED9" w:rsidP="00F50ED9">
            <w:pPr>
              <w:pStyle w:val="Normln1"/>
              <w:spacing w:before="60"/>
              <w:ind w:left="0"/>
              <w:jc w:val="center"/>
              <w:rPr>
                <w:b/>
              </w:rPr>
            </w:pPr>
            <w:r>
              <w:rPr>
                <w:b/>
              </w:rPr>
              <w:t>0,420</w:t>
            </w:r>
          </w:p>
        </w:tc>
      </w:tr>
      <w:tr w:rsidR="00F50ED9" w:rsidRPr="00DB6962" w:rsidTr="00AA5175">
        <w:tc>
          <w:tcPr>
            <w:tcW w:w="3685" w:type="dxa"/>
          </w:tcPr>
          <w:p w:rsidR="00F50ED9" w:rsidRPr="00404858" w:rsidRDefault="00F50ED9" w:rsidP="00F50ED9">
            <w:pPr>
              <w:spacing w:before="60"/>
              <w:ind w:left="0"/>
              <w:rPr>
                <w:b/>
              </w:rPr>
            </w:pPr>
            <w:r w:rsidRPr="00404858">
              <w:rPr>
                <w:b/>
              </w:rPr>
              <w:t>521 - Dohody o provedení práce</w:t>
            </w:r>
          </w:p>
        </w:tc>
        <w:tc>
          <w:tcPr>
            <w:tcW w:w="1701" w:type="dxa"/>
          </w:tcPr>
          <w:p w:rsidR="00F50ED9" w:rsidRPr="00404858" w:rsidRDefault="00F50ED9" w:rsidP="00F50ED9">
            <w:pPr>
              <w:pStyle w:val="Normln1"/>
              <w:spacing w:before="60"/>
              <w:ind w:left="0"/>
              <w:jc w:val="right"/>
              <w:rPr>
                <w:b/>
              </w:rPr>
            </w:pPr>
          </w:p>
        </w:tc>
        <w:tc>
          <w:tcPr>
            <w:tcW w:w="1985" w:type="dxa"/>
          </w:tcPr>
          <w:p w:rsidR="00F50ED9" w:rsidRPr="00404858" w:rsidRDefault="00F50ED9" w:rsidP="00F50ED9">
            <w:pPr>
              <w:pStyle w:val="Normln1"/>
              <w:spacing w:before="60"/>
              <w:ind w:left="0"/>
              <w:jc w:val="center"/>
              <w:rPr>
                <w:b/>
              </w:rPr>
            </w:pPr>
          </w:p>
        </w:tc>
        <w:tc>
          <w:tcPr>
            <w:tcW w:w="2126" w:type="dxa"/>
          </w:tcPr>
          <w:p w:rsidR="00F50ED9" w:rsidRPr="00404858" w:rsidRDefault="00F50ED9" w:rsidP="00F50ED9">
            <w:pPr>
              <w:pStyle w:val="Normln1"/>
              <w:spacing w:before="60"/>
              <w:ind w:left="0"/>
              <w:jc w:val="center"/>
              <w:rPr>
                <w:b/>
              </w:rPr>
            </w:pPr>
            <w:r>
              <w:rPr>
                <w:b/>
              </w:rPr>
              <w:t>228,450</w:t>
            </w:r>
          </w:p>
        </w:tc>
      </w:tr>
      <w:tr w:rsidR="00F50ED9" w:rsidRPr="00DB6962" w:rsidTr="00AA5175">
        <w:tc>
          <w:tcPr>
            <w:tcW w:w="3685" w:type="dxa"/>
          </w:tcPr>
          <w:p w:rsidR="00F50ED9" w:rsidRPr="00404858" w:rsidRDefault="00F50ED9" w:rsidP="00F50ED9">
            <w:pPr>
              <w:spacing w:before="60"/>
              <w:ind w:left="0"/>
              <w:rPr>
                <w:b/>
              </w:rPr>
            </w:pPr>
            <w:r>
              <w:rPr>
                <w:b/>
              </w:rPr>
              <w:t>558 - DHM</w:t>
            </w:r>
          </w:p>
        </w:tc>
        <w:tc>
          <w:tcPr>
            <w:tcW w:w="1701" w:type="dxa"/>
          </w:tcPr>
          <w:p w:rsidR="00F50ED9" w:rsidRPr="00404858" w:rsidRDefault="00F50ED9" w:rsidP="00F50ED9">
            <w:pPr>
              <w:pStyle w:val="Normln1"/>
              <w:spacing w:before="60"/>
              <w:ind w:left="0"/>
              <w:jc w:val="right"/>
              <w:rPr>
                <w:b/>
              </w:rPr>
            </w:pPr>
          </w:p>
        </w:tc>
        <w:tc>
          <w:tcPr>
            <w:tcW w:w="1985" w:type="dxa"/>
          </w:tcPr>
          <w:p w:rsidR="00F50ED9" w:rsidRPr="00404858" w:rsidRDefault="00F50ED9" w:rsidP="00F50ED9">
            <w:pPr>
              <w:pStyle w:val="Normln1"/>
              <w:spacing w:before="60"/>
              <w:ind w:left="0"/>
              <w:jc w:val="center"/>
              <w:rPr>
                <w:b/>
              </w:rPr>
            </w:pPr>
          </w:p>
        </w:tc>
        <w:tc>
          <w:tcPr>
            <w:tcW w:w="2126" w:type="dxa"/>
          </w:tcPr>
          <w:p w:rsidR="00F50ED9" w:rsidRPr="00404858" w:rsidRDefault="00F50ED9" w:rsidP="00F50ED9">
            <w:pPr>
              <w:pStyle w:val="Normln1"/>
              <w:spacing w:before="60"/>
              <w:ind w:left="0"/>
              <w:jc w:val="center"/>
              <w:rPr>
                <w:b/>
              </w:rPr>
            </w:pPr>
            <w:r>
              <w:rPr>
                <w:b/>
              </w:rPr>
              <w:t>159,525</w:t>
            </w:r>
          </w:p>
        </w:tc>
      </w:tr>
      <w:tr w:rsidR="00F50ED9" w:rsidRPr="00DB6962" w:rsidTr="00AA5175">
        <w:tc>
          <w:tcPr>
            <w:tcW w:w="3685" w:type="dxa"/>
            <w:shd w:val="pct25" w:color="auto" w:fill="auto"/>
          </w:tcPr>
          <w:p w:rsidR="00F50ED9" w:rsidRPr="00404858" w:rsidRDefault="00F50ED9" w:rsidP="00F50ED9">
            <w:pPr>
              <w:ind w:left="0"/>
              <w:rPr>
                <w:b/>
                <w:highlight w:val="lightGray"/>
              </w:rPr>
            </w:pPr>
            <w:r w:rsidRPr="00404858">
              <w:rPr>
                <w:b/>
                <w:highlight w:val="lightGray"/>
              </w:rPr>
              <w:t>CELKEM</w:t>
            </w:r>
          </w:p>
        </w:tc>
        <w:tc>
          <w:tcPr>
            <w:tcW w:w="1701" w:type="dxa"/>
            <w:shd w:val="pct25" w:color="auto" w:fill="auto"/>
          </w:tcPr>
          <w:p w:rsidR="00F50ED9" w:rsidRPr="00404858" w:rsidRDefault="00F50ED9" w:rsidP="00F50ED9">
            <w:pPr>
              <w:pStyle w:val="Normln1"/>
              <w:ind w:left="0"/>
              <w:jc w:val="center"/>
              <w:rPr>
                <w:b/>
              </w:rPr>
            </w:pPr>
            <w:r w:rsidRPr="00404858">
              <w:rPr>
                <w:b/>
              </w:rPr>
              <w:t>746,815</w:t>
            </w:r>
          </w:p>
        </w:tc>
        <w:tc>
          <w:tcPr>
            <w:tcW w:w="1985" w:type="dxa"/>
            <w:shd w:val="pct25" w:color="auto" w:fill="auto"/>
          </w:tcPr>
          <w:p w:rsidR="00F50ED9" w:rsidRPr="00404858" w:rsidRDefault="00F50ED9" w:rsidP="00F50ED9">
            <w:pPr>
              <w:pStyle w:val="Normln1"/>
              <w:ind w:left="0"/>
              <w:jc w:val="center"/>
              <w:rPr>
                <w:b/>
              </w:rPr>
            </w:pPr>
            <w:r>
              <w:rPr>
                <w:b/>
              </w:rPr>
              <w:t>746,815</w:t>
            </w:r>
          </w:p>
        </w:tc>
        <w:tc>
          <w:tcPr>
            <w:tcW w:w="2126" w:type="dxa"/>
            <w:shd w:val="pct25" w:color="auto" w:fill="auto"/>
          </w:tcPr>
          <w:p w:rsidR="00F50ED9" w:rsidRPr="00404858" w:rsidRDefault="00F50ED9" w:rsidP="00F50ED9">
            <w:pPr>
              <w:pStyle w:val="Normln1"/>
              <w:ind w:left="0"/>
              <w:jc w:val="center"/>
              <w:rPr>
                <w:b/>
              </w:rPr>
            </w:pPr>
            <w:r>
              <w:rPr>
                <w:b/>
              </w:rPr>
              <w:t>640,731</w:t>
            </w:r>
          </w:p>
        </w:tc>
      </w:tr>
    </w:tbl>
    <w:p w:rsidR="00DB6962" w:rsidRDefault="00F50ED9" w:rsidP="008E71CD">
      <w:pPr>
        <w:pStyle w:val="Normln1"/>
        <w:tabs>
          <w:tab w:val="left" w:pos="5812"/>
        </w:tabs>
        <w:spacing w:after="120"/>
        <w:jc w:val="both"/>
        <w:rPr>
          <w:sz w:val="22"/>
          <w:szCs w:val="22"/>
        </w:rPr>
      </w:pPr>
      <w:r>
        <w:rPr>
          <w:sz w:val="22"/>
          <w:szCs w:val="22"/>
        </w:rPr>
        <w:t>V projektu tedy zbývá k čerpání 106,09 tis. Kč. Projekt musí být vypořádán od 31.1.2019.</w:t>
      </w:r>
    </w:p>
    <w:p w:rsidR="003D3D83" w:rsidRDefault="003D3D83" w:rsidP="008E71CD">
      <w:pPr>
        <w:pStyle w:val="Normln1"/>
        <w:tabs>
          <w:tab w:val="left" w:pos="5812"/>
        </w:tabs>
        <w:spacing w:after="120"/>
        <w:jc w:val="both"/>
        <w:rPr>
          <w:sz w:val="22"/>
          <w:szCs w:val="22"/>
        </w:rPr>
      </w:pPr>
    </w:p>
    <w:p w:rsidR="003D3D83" w:rsidRDefault="003D3D83" w:rsidP="008E71CD">
      <w:pPr>
        <w:pStyle w:val="Normln1"/>
        <w:tabs>
          <w:tab w:val="left" w:pos="5812"/>
        </w:tabs>
        <w:spacing w:after="120"/>
        <w:jc w:val="both"/>
        <w:rPr>
          <w:sz w:val="22"/>
          <w:szCs w:val="22"/>
        </w:rPr>
      </w:pPr>
    </w:p>
    <w:p w:rsidR="003D3D83" w:rsidRDefault="003D3D83" w:rsidP="008E71CD">
      <w:pPr>
        <w:pStyle w:val="Normln1"/>
        <w:tabs>
          <w:tab w:val="left" w:pos="5812"/>
        </w:tabs>
        <w:spacing w:after="120"/>
        <w:jc w:val="both"/>
        <w:rPr>
          <w:sz w:val="22"/>
          <w:szCs w:val="22"/>
        </w:rPr>
      </w:pPr>
    </w:p>
    <w:p w:rsidR="003D3D83" w:rsidRDefault="003D3D83" w:rsidP="00F50ED9">
      <w:pPr>
        <w:pStyle w:val="Normln1"/>
        <w:tabs>
          <w:tab w:val="left" w:pos="5812"/>
        </w:tabs>
        <w:spacing w:after="120"/>
        <w:ind w:left="0"/>
        <w:jc w:val="both"/>
        <w:rPr>
          <w:sz w:val="22"/>
          <w:szCs w:val="22"/>
        </w:rPr>
      </w:pPr>
    </w:p>
    <w:p w:rsidR="00404858" w:rsidRDefault="00404858" w:rsidP="008E71CD">
      <w:pPr>
        <w:pStyle w:val="Normln1"/>
        <w:tabs>
          <w:tab w:val="left" w:pos="5812"/>
        </w:tabs>
        <w:spacing w:after="120"/>
        <w:jc w:val="both"/>
        <w:rPr>
          <w:sz w:val="22"/>
          <w:szCs w:val="22"/>
        </w:rPr>
      </w:pPr>
    </w:p>
    <w:p w:rsidR="00FE015C" w:rsidRPr="004143B3" w:rsidRDefault="00FE015C" w:rsidP="00FE015C">
      <w:pPr>
        <w:pStyle w:val="Normln1"/>
        <w:numPr>
          <w:ilvl w:val="0"/>
          <w:numId w:val="4"/>
        </w:numPr>
        <w:spacing w:before="240" w:after="120"/>
        <w:ind w:left="1208" w:hanging="357"/>
        <w:rPr>
          <w:b/>
          <w:sz w:val="24"/>
          <w:szCs w:val="24"/>
        </w:rPr>
      </w:pPr>
      <w:r>
        <w:rPr>
          <w:b/>
          <w:sz w:val="26"/>
          <w:szCs w:val="26"/>
        </w:rPr>
        <w:t>Výsledek hospodaření s příspěvky ke dni 30.6.201</w:t>
      </w:r>
      <w:r w:rsidR="003D3D83">
        <w:rPr>
          <w:b/>
          <w:sz w:val="26"/>
          <w:szCs w:val="26"/>
        </w:rPr>
        <w:t>8</w:t>
      </w:r>
    </w:p>
    <w:p w:rsidR="00FE015C" w:rsidRPr="004143B3" w:rsidRDefault="00FE015C" w:rsidP="00FE015C">
      <w:pPr>
        <w:pStyle w:val="Nadpis3"/>
        <w:numPr>
          <w:ilvl w:val="0"/>
          <w:numId w:val="0"/>
        </w:numPr>
        <w:tabs>
          <w:tab w:val="left" w:pos="851"/>
        </w:tabs>
        <w:spacing w:before="0"/>
        <w:ind w:firstLine="851"/>
        <w:rPr>
          <w:sz w:val="22"/>
          <w:szCs w:val="22"/>
        </w:rPr>
      </w:pPr>
      <w:r w:rsidRPr="004143B3">
        <w:rPr>
          <w:sz w:val="22"/>
          <w:szCs w:val="22"/>
        </w:rPr>
        <w:t>Hospodaření s příspěvky SMO-</w:t>
      </w:r>
      <w:proofErr w:type="spellStart"/>
      <w:r w:rsidRPr="004143B3">
        <w:rPr>
          <w:sz w:val="22"/>
          <w:szCs w:val="22"/>
        </w:rPr>
        <w:t>ÚMOb</w:t>
      </w:r>
      <w:proofErr w:type="spellEnd"/>
      <w:r w:rsidRPr="004143B3">
        <w:rPr>
          <w:sz w:val="22"/>
          <w:szCs w:val="22"/>
        </w:rPr>
        <w:t xml:space="preserve"> Poruba</w:t>
      </w:r>
    </w:p>
    <w:p w:rsidR="003D3D83" w:rsidRPr="00160E0F" w:rsidRDefault="003D3D83" w:rsidP="003D3D83">
      <w:pPr>
        <w:spacing w:before="0"/>
      </w:pPr>
      <w:r w:rsidRPr="00160E0F">
        <w:t xml:space="preserve">tabulka č. </w:t>
      </w:r>
      <w:r w:rsidR="00EA0A50">
        <w:t>6</w:t>
      </w:r>
      <w:r w:rsidRPr="00160E0F">
        <w:tab/>
      </w:r>
      <w:r w:rsidRPr="00160E0F">
        <w:tab/>
      </w:r>
      <w:r w:rsidRPr="00160E0F">
        <w:tab/>
      </w:r>
      <w:r w:rsidRPr="00160E0F">
        <w:tab/>
      </w:r>
      <w:r w:rsidRPr="00160E0F">
        <w:tab/>
      </w:r>
      <w:r w:rsidRPr="00160E0F">
        <w:tab/>
      </w:r>
      <w:r w:rsidRPr="00160E0F">
        <w:tab/>
      </w:r>
      <w:r w:rsidRPr="00160E0F">
        <w:tab/>
      </w:r>
      <w:r w:rsidRPr="00160E0F">
        <w:tab/>
        <w:t xml:space="preserve">       </w:t>
      </w:r>
      <w:r w:rsidRPr="00160E0F">
        <w:tab/>
      </w:r>
      <w:r w:rsidRPr="00160E0F">
        <w:tab/>
        <w:t xml:space="preserve">     tis. Kč</w:t>
      </w:r>
    </w:p>
    <w:tbl>
      <w:tblPr>
        <w:tblW w:w="92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3"/>
        <w:gridCol w:w="992"/>
        <w:gridCol w:w="1252"/>
        <w:gridCol w:w="1583"/>
        <w:gridCol w:w="922"/>
        <w:gridCol w:w="1252"/>
        <w:gridCol w:w="828"/>
      </w:tblGrid>
      <w:tr w:rsidR="003D3D83" w:rsidRPr="00160E0F" w:rsidTr="00BC219F">
        <w:trPr>
          <w:trHeight w:val="721"/>
        </w:trPr>
        <w:tc>
          <w:tcPr>
            <w:tcW w:w="2413" w:type="dxa"/>
            <w:tcBorders>
              <w:top w:val="single" w:sz="6" w:space="0" w:color="auto"/>
              <w:left w:val="single" w:sz="6" w:space="0" w:color="auto"/>
              <w:bottom w:val="single" w:sz="6" w:space="0" w:color="auto"/>
              <w:right w:val="single" w:sz="6" w:space="0" w:color="auto"/>
            </w:tcBorders>
            <w:shd w:val="pct25" w:color="auto" w:fill="auto"/>
          </w:tcPr>
          <w:p w:rsidR="003D3D83" w:rsidRPr="00160E0F" w:rsidRDefault="003D3D83" w:rsidP="00BC219F">
            <w:pPr>
              <w:ind w:hanging="851"/>
              <w:rPr>
                <w:b/>
                <w:sz w:val="18"/>
                <w:szCs w:val="18"/>
              </w:rPr>
            </w:pPr>
            <w:r w:rsidRPr="00160E0F">
              <w:rPr>
                <w:b/>
                <w:sz w:val="18"/>
                <w:szCs w:val="18"/>
              </w:rPr>
              <w:t xml:space="preserve">Organizace </w:t>
            </w:r>
          </w:p>
        </w:tc>
        <w:tc>
          <w:tcPr>
            <w:tcW w:w="992" w:type="dxa"/>
            <w:tcBorders>
              <w:top w:val="single" w:sz="6" w:space="0" w:color="auto"/>
              <w:left w:val="single" w:sz="6" w:space="0" w:color="auto"/>
              <w:bottom w:val="single" w:sz="6" w:space="0" w:color="auto"/>
              <w:right w:val="single" w:sz="6" w:space="0" w:color="auto"/>
            </w:tcBorders>
            <w:shd w:val="pct25" w:color="auto" w:fill="auto"/>
          </w:tcPr>
          <w:p w:rsidR="003D3D83" w:rsidRPr="00160E0F" w:rsidRDefault="003D3D83" w:rsidP="00BC219F">
            <w:pPr>
              <w:ind w:hanging="851"/>
              <w:jc w:val="center"/>
              <w:rPr>
                <w:b/>
                <w:sz w:val="18"/>
                <w:szCs w:val="18"/>
                <w:highlight w:val="lightGray"/>
              </w:rPr>
            </w:pPr>
            <w:r w:rsidRPr="00160E0F">
              <w:rPr>
                <w:b/>
                <w:sz w:val="18"/>
                <w:szCs w:val="18"/>
                <w:highlight w:val="lightGray"/>
              </w:rPr>
              <w:t>Plán 2018</w:t>
            </w:r>
          </w:p>
          <w:p w:rsidR="003D3D83" w:rsidRPr="00160E0F" w:rsidRDefault="003D3D83" w:rsidP="00BC219F">
            <w:pPr>
              <w:pStyle w:val="Normln1"/>
              <w:ind w:left="-1984" w:right="-141"/>
              <w:jc w:val="center"/>
              <w:rPr>
                <w:sz w:val="18"/>
                <w:szCs w:val="18"/>
                <w:highlight w:val="lightGray"/>
              </w:rPr>
            </w:pPr>
            <w:r w:rsidRPr="00160E0F">
              <w:rPr>
                <w:sz w:val="18"/>
                <w:szCs w:val="18"/>
                <w:highlight w:val="lightGray"/>
              </w:rPr>
              <w:t>2005</w:t>
            </w:r>
          </w:p>
        </w:tc>
        <w:tc>
          <w:tcPr>
            <w:tcW w:w="1252" w:type="dxa"/>
            <w:tcBorders>
              <w:top w:val="single" w:sz="6" w:space="0" w:color="auto"/>
              <w:left w:val="single" w:sz="6" w:space="0" w:color="auto"/>
              <w:bottom w:val="single" w:sz="6" w:space="0" w:color="auto"/>
              <w:right w:val="single" w:sz="6" w:space="0" w:color="auto"/>
            </w:tcBorders>
            <w:shd w:val="pct25" w:color="auto" w:fill="auto"/>
          </w:tcPr>
          <w:p w:rsidR="003D3D83" w:rsidRPr="00160E0F" w:rsidRDefault="003D3D83" w:rsidP="00BC219F">
            <w:pPr>
              <w:pStyle w:val="Normln1"/>
              <w:ind w:left="0"/>
              <w:jc w:val="center"/>
              <w:rPr>
                <w:sz w:val="18"/>
                <w:szCs w:val="18"/>
                <w:highlight w:val="lightGray"/>
              </w:rPr>
            </w:pPr>
            <w:r w:rsidRPr="00160E0F">
              <w:rPr>
                <w:b/>
                <w:sz w:val="18"/>
                <w:szCs w:val="18"/>
                <w:highlight w:val="lightGray"/>
              </w:rPr>
              <w:t xml:space="preserve">Upravený </w:t>
            </w:r>
            <w:r w:rsidRPr="00160E0F">
              <w:rPr>
                <w:b/>
                <w:sz w:val="18"/>
                <w:szCs w:val="18"/>
                <w:highlight w:val="lightGray"/>
              </w:rPr>
              <w:br/>
              <w:t>plán 2018</w:t>
            </w:r>
          </w:p>
        </w:tc>
        <w:tc>
          <w:tcPr>
            <w:tcW w:w="1583" w:type="dxa"/>
            <w:tcBorders>
              <w:top w:val="single" w:sz="6" w:space="0" w:color="auto"/>
              <w:left w:val="single" w:sz="6" w:space="0" w:color="auto"/>
              <w:bottom w:val="single" w:sz="6" w:space="0" w:color="auto"/>
              <w:right w:val="single" w:sz="6" w:space="0" w:color="auto"/>
            </w:tcBorders>
            <w:shd w:val="pct25" w:color="auto" w:fill="auto"/>
          </w:tcPr>
          <w:p w:rsidR="003D3D83" w:rsidRPr="00160E0F" w:rsidRDefault="003D3D83" w:rsidP="00BC219F">
            <w:pPr>
              <w:pStyle w:val="Normln1"/>
              <w:ind w:left="0"/>
              <w:jc w:val="center"/>
              <w:rPr>
                <w:sz w:val="18"/>
                <w:szCs w:val="18"/>
                <w:highlight w:val="lightGray"/>
              </w:rPr>
            </w:pPr>
            <w:r w:rsidRPr="00160E0F">
              <w:rPr>
                <w:b/>
                <w:sz w:val="18"/>
                <w:szCs w:val="18"/>
                <w:highlight w:val="lightGray"/>
              </w:rPr>
              <w:t>Skuteč.</w:t>
            </w:r>
            <w:r w:rsidRPr="00160E0F">
              <w:rPr>
                <w:b/>
                <w:sz w:val="18"/>
                <w:szCs w:val="18"/>
                <w:highlight w:val="lightGray"/>
              </w:rPr>
              <w:br/>
              <w:t>HČ</w:t>
            </w:r>
          </w:p>
        </w:tc>
        <w:tc>
          <w:tcPr>
            <w:tcW w:w="922" w:type="dxa"/>
            <w:tcBorders>
              <w:top w:val="single" w:sz="6" w:space="0" w:color="auto"/>
              <w:left w:val="single" w:sz="6" w:space="0" w:color="auto"/>
              <w:bottom w:val="single" w:sz="6" w:space="0" w:color="auto"/>
              <w:right w:val="single" w:sz="6" w:space="0" w:color="auto"/>
            </w:tcBorders>
            <w:shd w:val="pct25" w:color="auto" w:fill="auto"/>
          </w:tcPr>
          <w:p w:rsidR="003D3D83" w:rsidRPr="00160E0F" w:rsidRDefault="003D3D83" w:rsidP="00BC219F">
            <w:pPr>
              <w:pStyle w:val="udaj6"/>
              <w:widowControl/>
              <w:autoSpaceDE/>
              <w:autoSpaceDN/>
              <w:adjustRightInd/>
              <w:spacing w:before="120" w:after="0"/>
              <w:jc w:val="center"/>
              <w:rPr>
                <w:bCs w:val="0"/>
                <w:sz w:val="18"/>
                <w:szCs w:val="18"/>
                <w:highlight w:val="lightGray"/>
                <w:lang w:val="cs-CZ"/>
              </w:rPr>
            </w:pPr>
            <w:r w:rsidRPr="00160E0F">
              <w:rPr>
                <w:bCs w:val="0"/>
                <w:sz w:val="18"/>
                <w:szCs w:val="18"/>
                <w:highlight w:val="lightGray"/>
                <w:lang w:val="cs-CZ"/>
              </w:rPr>
              <w:t>Skuteč.</w:t>
            </w:r>
            <w:r w:rsidRPr="00160E0F">
              <w:rPr>
                <w:bCs w:val="0"/>
                <w:sz w:val="18"/>
                <w:szCs w:val="18"/>
                <w:highlight w:val="lightGray"/>
                <w:lang w:val="cs-CZ"/>
              </w:rPr>
              <w:br/>
              <w:t>DČ</w:t>
            </w:r>
          </w:p>
        </w:tc>
        <w:tc>
          <w:tcPr>
            <w:tcW w:w="1252" w:type="dxa"/>
            <w:tcBorders>
              <w:top w:val="single" w:sz="6" w:space="0" w:color="auto"/>
              <w:left w:val="single" w:sz="6" w:space="0" w:color="auto"/>
              <w:bottom w:val="single" w:sz="6" w:space="0" w:color="auto"/>
              <w:right w:val="single" w:sz="6" w:space="0" w:color="auto"/>
            </w:tcBorders>
            <w:shd w:val="pct25" w:color="auto" w:fill="auto"/>
          </w:tcPr>
          <w:p w:rsidR="003D3D83" w:rsidRPr="00160E0F" w:rsidRDefault="003D3D83" w:rsidP="00BC219F">
            <w:pPr>
              <w:pStyle w:val="Normln1"/>
              <w:ind w:left="0"/>
              <w:jc w:val="center"/>
              <w:rPr>
                <w:b/>
                <w:sz w:val="18"/>
                <w:szCs w:val="18"/>
                <w:highlight w:val="lightGray"/>
              </w:rPr>
            </w:pPr>
            <w:r w:rsidRPr="00160E0F">
              <w:rPr>
                <w:b/>
                <w:sz w:val="18"/>
                <w:szCs w:val="18"/>
                <w:highlight w:val="lightGray"/>
              </w:rPr>
              <w:t>Skutečnost</w:t>
            </w:r>
          </w:p>
          <w:p w:rsidR="003D3D83" w:rsidRPr="00160E0F" w:rsidRDefault="003D3D83" w:rsidP="00BC219F">
            <w:pPr>
              <w:pStyle w:val="Normln1"/>
              <w:spacing w:before="0"/>
              <w:ind w:left="0"/>
              <w:jc w:val="center"/>
              <w:rPr>
                <w:sz w:val="18"/>
                <w:szCs w:val="18"/>
                <w:highlight w:val="lightGray"/>
              </w:rPr>
            </w:pPr>
            <w:r w:rsidRPr="00160E0F">
              <w:rPr>
                <w:b/>
                <w:sz w:val="18"/>
                <w:szCs w:val="18"/>
                <w:highlight w:val="lightGray"/>
              </w:rPr>
              <w:t>k 30.06.2018</w:t>
            </w:r>
          </w:p>
        </w:tc>
        <w:tc>
          <w:tcPr>
            <w:tcW w:w="828" w:type="dxa"/>
            <w:tcBorders>
              <w:top w:val="single" w:sz="6" w:space="0" w:color="auto"/>
              <w:left w:val="single" w:sz="6" w:space="0" w:color="auto"/>
              <w:bottom w:val="single" w:sz="6" w:space="0" w:color="auto"/>
              <w:right w:val="single" w:sz="6" w:space="0" w:color="auto"/>
            </w:tcBorders>
            <w:shd w:val="pct25" w:color="auto" w:fill="auto"/>
            <w:noWrap/>
          </w:tcPr>
          <w:p w:rsidR="003D3D83" w:rsidRPr="00160E0F" w:rsidRDefault="003D3D83" w:rsidP="00BC219F">
            <w:pPr>
              <w:ind w:hanging="851"/>
              <w:jc w:val="center"/>
              <w:rPr>
                <w:b/>
                <w:sz w:val="18"/>
                <w:szCs w:val="18"/>
              </w:rPr>
            </w:pPr>
            <w:r w:rsidRPr="00160E0F">
              <w:rPr>
                <w:b/>
                <w:sz w:val="18"/>
                <w:szCs w:val="18"/>
              </w:rPr>
              <w:t>% plnění</w:t>
            </w:r>
          </w:p>
        </w:tc>
      </w:tr>
      <w:tr w:rsidR="003D3D83" w:rsidRPr="00160E0F" w:rsidTr="00BC219F">
        <w:trPr>
          <w:trHeight w:val="50"/>
        </w:trPr>
        <w:tc>
          <w:tcPr>
            <w:tcW w:w="2413" w:type="dxa"/>
          </w:tcPr>
          <w:p w:rsidR="003D3D83" w:rsidRPr="00160E0F" w:rsidRDefault="003D3D83" w:rsidP="00BC219F">
            <w:pPr>
              <w:ind w:hanging="851"/>
            </w:pPr>
            <w:r w:rsidRPr="00160E0F">
              <w:t xml:space="preserve"> Výnosy</w:t>
            </w:r>
          </w:p>
        </w:tc>
        <w:tc>
          <w:tcPr>
            <w:tcW w:w="992" w:type="dxa"/>
          </w:tcPr>
          <w:p w:rsidR="003D3D83" w:rsidRPr="00160E0F" w:rsidRDefault="003D3D83" w:rsidP="00BC219F">
            <w:pPr>
              <w:ind w:hanging="851"/>
              <w:jc w:val="center"/>
            </w:pPr>
            <w:r w:rsidRPr="00160E0F">
              <w:t>2 227</w:t>
            </w:r>
          </w:p>
        </w:tc>
        <w:tc>
          <w:tcPr>
            <w:tcW w:w="1252" w:type="dxa"/>
          </w:tcPr>
          <w:p w:rsidR="003D3D83" w:rsidRPr="00160E0F" w:rsidRDefault="003D3D83" w:rsidP="00BC219F">
            <w:pPr>
              <w:ind w:hanging="851"/>
              <w:jc w:val="center"/>
            </w:pPr>
            <w:r w:rsidRPr="00160E0F">
              <w:t>2 269,24</w:t>
            </w:r>
          </w:p>
        </w:tc>
        <w:tc>
          <w:tcPr>
            <w:tcW w:w="1583" w:type="dxa"/>
          </w:tcPr>
          <w:p w:rsidR="003D3D83" w:rsidRPr="00160E0F" w:rsidRDefault="003D3D83" w:rsidP="00BC219F">
            <w:pPr>
              <w:ind w:hanging="851"/>
              <w:jc w:val="center"/>
            </w:pPr>
            <w:r w:rsidRPr="00160E0F">
              <w:t>1 212,25</w:t>
            </w:r>
          </w:p>
        </w:tc>
        <w:tc>
          <w:tcPr>
            <w:tcW w:w="922" w:type="dxa"/>
          </w:tcPr>
          <w:p w:rsidR="003D3D83" w:rsidRPr="00160E0F" w:rsidRDefault="003D3D83" w:rsidP="00BC219F">
            <w:pPr>
              <w:ind w:hanging="851"/>
              <w:jc w:val="center"/>
            </w:pPr>
            <w:r w:rsidRPr="00160E0F">
              <w:t>230,09</w:t>
            </w:r>
          </w:p>
        </w:tc>
        <w:tc>
          <w:tcPr>
            <w:tcW w:w="1252" w:type="dxa"/>
          </w:tcPr>
          <w:p w:rsidR="003D3D83" w:rsidRPr="00160E0F" w:rsidRDefault="003D3D83" w:rsidP="00BC219F">
            <w:pPr>
              <w:ind w:hanging="851"/>
              <w:jc w:val="center"/>
            </w:pPr>
            <w:r w:rsidRPr="00160E0F">
              <w:t>1 442,34</w:t>
            </w:r>
          </w:p>
        </w:tc>
        <w:tc>
          <w:tcPr>
            <w:tcW w:w="828" w:type="dxa"/>
          </w:tcPr>
          <w:p w:rsidR="003D3D83" w:rsidRPr="00160E0F" w:rsidRDefault="003D3D83" w:rsidP="00BC219F">
            <w:pPr>
              <w:ind w:hanging="851"/>
              <w:jc w:val="center"/>
            </w:pPr>
            <w:r w:rsidRPr="00160E0F">
              <w:t>59,49</w:t>
            </w:r>
          </w:p>
        </w:tc>
      </w:tr>
      <w:tr w:rsidR="003D3D83" w:rsidRPr="00160E0F" w:rsidTr="00BC219F">
        <w:trPr>
          <w:trHeight w:val="50"/>
        </w:trPr>
        <w:tc>
          <w:tcPr>
            <w:tcW w:w="2413" w:type="dxa"/>
            <w:tcBorders>
              <w:bottom w:val="single" w:sz="4" w:space="0" w:color="auto"/>
            </w:tcBorders>
          </w:tcPr>
          <w:p w:rsidR="003D3D83" w:rsidRPr="00160E0F" w:rsidRDefault="003D3D83" w:rsidP="00BC219F">
            <w:pPr>
              <w:ind w:hanging="851"/>
            </w:pPr>
            <w:r w:rsidRPr="00160E0F">
              <w:t xml:space="preserve"> Náklady</w:t>
            </w:r>
          </w:p>
        </w:tc>
        <w:tc>
          <w:tcPr>
            <w:tcW w:w="992" w:type="dxa"/>
            <w:tcBorders>
              <w:bottom w:val="single" w:sz="4" w:space="0" w:color="auto"/>
            </w:tcBorders>
          </w:tcPr>
          <w:p w:rsidR="003D3D83" w:rsidRPr="00160E0F" w:rsidRDefault="003D3D83" w:rsidP="00BC219F">
            <w:pPr>
              <w:ind w:hanging="851"/>
              <w:jc w:val="center"/>
            </w:pPr>
            <w:r w:rsidRPr="00160E0F">
              <w:t>5 727</w:t>
            </w:r>
          </w:p>
        </w:tc>
        <w:tc>
          <w:tcPr>
            <w:tcW w:w="1252" w:type="dxa"/>
            <w:tcBorders>
              <w:bottom w:val="single" w:sz="4" w:space="0" w:color="auto"/>
            </w:tcBorders>
          </w:tcPr>
          <w:p w:rsidR="003D3D83" w:rsidRPr="00160E0F" w:rsidRDefault="003D3D83" w:rsidP="00BC219F">
            <w:pPr>
              <w:ind w:hanging="851"/>
              <w:jc w:val="center"/>
            </w:pPr>
            <w:r w:rsidRPr="00160E0F">
              <w:t>6 029,33</w:t>
            </w:r>
          </w:p>
        </w:tc>
        <w:tc>
          <w:tcPr>
            <w:tcW w:w="1583" w:type="dxa"/>
            <w:tcBorders>
              <w:bottom w:val="single" w:sz="4" w:space="0" w:color="auto"/>
            </w:tcBorders>
          </w:tcPr>
          <w:p w:rsidR="003D3D83" w:rsidRPr="00160E0F" w:rsidRDefault="003D3D83" w:rsidP="00BC219F">
            <w:pPr>
              <w:ind w:hanging="851"/>
              <w:jc w:val="center"/>
            </w:pPr>
            <w:r w:rsidRPr="00160E0F">
              <w:t>3 210,69</w:t>
            </w:r>
          </w:p>
        </w:tc>
        <w:tc>
          <w:tcPr>
            <w:tcW w:w="922" w:type="dxa"/>
            <w:tcBorders>
              <w:bottom w:val="single" w:sz="4" w:space="0" w:color="auto"/>
            </w:tcBorders>
          </w:tcPr>
          <w:p w:rsidR="003D3D83" w:rsidRPr="00160E0F" w:rsidRDefault="003D3D83" w:rsidP="00BC219F">
            <w:pPr>
              <w:ind w:hanging="1063"/>
              <w:jc w:val="center"/>
            </w:pPr>
            <w:r w:rsidRPr="00160E0F">
              <w:t xml:space="preserve">     205,43</w:t>
            </w:r>
          </w:p>
        </w:tc>
        <w:tc>
          <w:tcPr>
            <w:tcW w:w="1252" w:type="dxa"/>
            <w:tcBorders>
              <w:bottom w:val="single" w:sz="4" w:space="0" w:color="auto"/>
            </w:tcBorders>
          </w:tcPr>
          <w:p w:rsidR="003D3D83" w:rsidRPr="00160E0F" w:rsidRDefault="003D3D83" w:rsidP="00BC219F">
            <w:pPr>
              <w:ind w:hanging="851"/>
              <w:jc w:val="center"/>
            </w:pPr>
            <w:r w:rsidRPr="00160E0F">
              <w:t>3 416,12</w:t>
            </w:r>
          </w:p>
        </w:tc>
        <w:tc>
          <w:tcPr>
            <w:tcW w:w="828" w:type="dxa"/>
            <w:tcBorders>
              <w:bottom w:val="single" w:sz="4" w:space="0" w:color="auto"/>
            </w:tcBorders>
          </w:tcPr>
          <w:p w:rsidR="003D3D83" w:rsidRPr="00160E0F" w:rsidRDefault="003D3D83" w:rsidP="00BC219F">
            <w:pPr>
              <w:ind w:hanging="851"/>
            </w:pPr>
            <w:r w:rsidRPr="00160E0F">
              <w:t xml:space="preserve">    56,66</w:t>
            </w:r>
          </w:p>
        </w:tc>
      </w:tr>
      <w:tr w:rsidR="003D3D83" w:rsidRPr="00160E0F" w:rsidTr="00BC219F">
        <w:trPr>
          <w:trHeight w:val="50"/>
        </w:trPr>
        <w:tc>
          <w:tcPr>
            <w:tcW w:w="2413" w:type="dxa"/>
            <w:tcBorders>
              <w:top w:val="single" w:sz="4" w:space="0" w:color="auto"/>
              <w:left w:val="single" w:sz="4" w:space="0" w:color="auto"/>
              <w:bottom w:val="single" w:sz="4" w:space="0" w:color="auto"/>
              <w:right w:val="single" w:sz="4" w:space="0" w:color="auto"/>
            </w:tcBorders>
          </w:tcPr>
          <w:p w:rsidR="003D3D83" w:rsidRPr="00160E0F" w:rsidRDefault="003D3D83" w:rsidP="00BC219F">
            <w:pPr>
              <w:ind w:hanging="851"/>
            </w:pPr>
            <w:r w:rsidRPr="00160E0F">
              <w:t xml:space="preserve"> Příspěvek SMO-</w:t>
            </w:r>
            <w:proofErr w:type="spellStart"/>
            <w:r w:rsidRPr="00160E0F">
              <w:t>ÚMOb</w:t>
            </w:r>
            <w:proofErr w:type="spellEnd"/>
          </w:p>
        </w:tc>
        <w:tc>
          <w:tcPr>
            <w:tcW w:w="992" w:type="dxa"/>
            <w:tcBorders>
              <w:top w:val="single" w:sz="4" w:space="0" w:color="auto"/>
              <w:left w:val="single" w:sz="4" w:space="0" w:color="auto"/>
              <w:bottom w:val="single" w:sz="4" w:space="0" w:color="auto"/>
              <w:right w:val="single" w:sz="4" w:space="0" w:color="auto"/>
            </w:tcBorders>
          </w:tcPr>
          <w:p w:rsidR="003D3D83" w:rsidRPr="00160E0F" w:rsidRDefault="003D3D83" w:rsidP="00BC219F">
            <w:pPr>
              <w:ind w:hanging="851"/>
              <w:jc w:val="center"/>
            </w:pPr>
            <w:r w:rsidRPr="00160E0F">
              <w:t>3 500</w:t>
            </w:r>
          </w:p>
        </w:tc>
        <w:tc>
          <w:tcPr>
            <w:tcW w:w="1252" w:type="dxa"/>
            <w:tcBorders>
              <w:top w:val="single" w:sz="4" w:space="0" w:color="auto"/>
              <w:left w:val="single" w:sz="4" w:space="0" w:color="auto"/>
              <w:bottom w:val="single" w:sz="4" w:space="0" w:color="auto"/>
              <w:right w:val="single" w:sz="4" w:space="0" w:color="auto"/>
            </w:tcBorders>
          </w:tcPr>
          <w:p w:rsidR="003D3D83" w:rsidRPr="00160E0F" w:rsidRDefault="003D3D83" w:rsidP="00BC219F">
            <w:pPr>
              <w:ind w:hanging="851"/>
              <w:jc w:val="center"/>
            </w:pPr>
            <w:r w:rsidRPr="00160E0F">
              <w:t>3 760,09</w:t>
            </w:r>
          </w:p>
        </w:tc>
        <w:tc>
          <w:tcPr>
            <w:tcW w:w="1583" w:type="dxa"/>
            <w:tcBorders>
              <w:top w:val="single" w:sz="4" w:space="0" w:color="auto"/>
              <w:left w:val="single" w:sz="4" w:space="0" w:color="auto"/>
              <w:bottom w:val="single" w:sz="4" w:space="0" w:color="auto"/>
              <w:right w:val="single" w:sz="4" w:space="0" w:color="auto"/>
            </w:tcBorders>
          </w:tcPr>
          <w:p w:rsidR="003D3D83" w:rsidRPr="00160E0F" w:rsidRDefault="003D3D83" w:rsidP="00BC219F">
            <w:pPr>
              <w:ind w:hanging="851"/>
              <w:jc w:val="center"/>
            </w:pPr>
            <w:r w:rsidRPr="00160E0F">
              <w:t>2 004,56</w:t>
            </w:r>
          </w:p>
        </w:tc>
        <w:tc>
          <w:tcPr>
            <w:tcW w:w="922" w:type="dxa"/>
            <w:tcBorders>
              <w:top w:val="single" w:sz="4" w:space="0" w:color="auto"/>
              <w:left w:val="single" w:sz="4" w:space="0" w:color="auto"/>
              <w:bottom w:val="single" w:sz="4" w:space="0" w:color="auto"/>
              <w:right w:val="single" w:sz="4" w:space="0" w:color="auto"/>
            </w:tcBorders>
          </w:tcPr>
          <w:p w:rsidR="003D3D83" w:rsidRPr="00160E0F" w:rsidRDefault="003D3D83" w:rsidP="00BC219F">
            <w:pPr>
              <w:ind w:hanging="851"/>
              <w:jc w:val="center"/>
            </w:pPr>
            <w:r w:rsidRPr="00160E0F">
              <w:t>0,00</w:t>
            </w:r>
          </w:p>
        </w:tc>
        <w:tc>
          <w:tcPr>
            <w:tcW w:w="1252" w:type="dxa"/>
            <w:tcBorders>
              <w:top w:val="single" w:sz="4" w:space="0" w:color="auto"/>
              <w:left w:val="single" w:sz="4" w:space="0" w:color="auto"/>
              <w:bottom w:val="single" w:sz="4" w:space="0" w:color="auto"/>
              <w:right w:val="single" w:sz="4" w:space="0" w:color="auto"/>
            </w:tcBorders>
          </w:tcPr>
          <w:p w:rsidR="003D3D83" w:rsidRPr="00160E0F" w:rsidRDefault="003D3D83" w:rsidP="00BC219F">
            <w:pPr>
              <w:ind w:hanging="851"/>
              <w:jc w:val="center"/>
            </w:pPr>
            <w:r w:rsidRPr="00160E0F">
              <w:t>2 004,56</w:t>
            </w:r>
          </w:p>
        </w:tc>
        <w:tc>
          <w:tcPr>
            <w:tcW w:w="828" w:type="dxa"/>
            <w:tcBorders>
              <w:top w:val="single" w:sz="4" w:space="0" w:color="auto"/>
              <w:left w:val="single" w:sz="4" w:space="0" w:color="auto"/>
              <w:bottom w:val="single" w:sz="4" w:space="0" w:color="auto"/>
              <w:right w:val="single" w:sz="4" w:space="0" w:color="auto"/>
            </w:tcBorders>
          </w:tcPr>
          <w:p w:rsidR="003D3D83" w:rsidRPr="00160E0F" w:rsidRDefault="003D3D83" w:rsidP="00BC219F">
            <w:pPr>
              <w:ind w:hanging="851"/>
              <w:jc w:val="center"/>
            </w:pPr>
            <w:r w:rsidRPr="00160E0F">
              <w:t>53,31</w:t>
            </w:r>
          </w:p>
        </w:tc>
      </w:tr>
      <w:tr w:rsidR="003D3D83" w:rsidRPr="00160E0F" w:rsidTr="00BC219F">
        <w:trPr>
          <w:trHeight w:val="128"/>
        </w:trPr>
        <w:tc>
          <w:tcPr>
            <w:tcW w:w="2413" w:type="dxa"/>
            <w:tcBorders>
              <w:top w:val="single" w:sz="4" w:space="0" w:color="auto"/>
              <w:left w:val="single" w:sz="4" w:space="0" w:color="auto"/>
              <w:bottom w:val="single" w:sz="4" w:space="0" w:color="auto"/>
            </w:tcBorders>
            <w:shd w:val="pct25" w:color="auto" w:fill="auto"/>
          </w:tcPr>
          <w:p w:rsidR="003D3D83" w:rsidRPr="00160E0F" w:rsidRDefault="003D3D83" w:rsidP="00BC219F">
            <w:pPr>
              <w:ind w:hanging="851"/>
              <w:rPr>
                <w:b/>
                <w:bCs/>
              </w:rPr>
            </w:pPr>
            <w:r w:rsidRPr="00160E0F">
              <w:rPr>
                <w:b/>
                <w:bCs/>
              </w:rPr>
              <w:t xml:space="preserve"> Výsledek hospodaření  </w:t>
            </w:r>
          </w:p>
        </w:tc>
        <w:tc>
          <w:tcPr>
            <w:tcW w:w="992" w:type="dxa"/>
            <w:tcBorders>
              <w:top w:val="single" w:sz="4" w:space="0" w:color="auto"/>
              <w:bottom w:val="single" w:sz="4" w:space="0" w:color="auto"/>
            </w:tcBorders>
            <w:shd w:val="pct25" w:color="auto" w:fill="auto"/>
          </w:tcPr>
          <w:p w:rsidR="003D3D83" w:rsidRPr="00160E0F" w:rsidRDefault="003D3D83" w:rsidP="00BC219F">
            <w:pPr>
              <w:ind w:hanging="851"/>
              <w:jc w:val="center"/>
              <w:rPr>
                <w:b/>
                <w:bCs/>
              </w:rPr>
            </w:pPr>
            <w:r w:rsidRPr="00160E0F">
              <w:rPr>
                <w:b/>
                <w:bCs/>
              </w:rPr>
              <w:t>0</w:t>
            </w:r>
          </w:p>
        </w:tc>
        <w:tc>
          <w:tcPr>
            <w:tcW w:w="1252" w:type="dxa"/>
            <w:tcBorders>
              <w:top w:val="single" w:sz="4" w:space="0" w:color="auto"/>
              <w:bottom w:val="single" w:sz="4" w:space="0" w:color="auto"/>
            </w:tcBorders>
            <w:shd w:val="pct25" w:color="auto" w:fill="auto"/>
          </w:tcPr>
          <w:p w:rsidR="003D3D83" w:rsidRPr="00160E0F" w:rsidRDefault="003D3D83" w:rsidP="00BC219F">
            <w:pPr>
              <w:ind w:hanging="851"/>
              <w:jc w:val="center"/>
              <w:rPr>
                <w:b/>
                <w:bCs/>
              </w:rPr>
            </w:pPr>
            <w:r w:rsidRPr="00160E0F">
              <w:rPr>
                <w:b/>
                <w:bCs/>
              </w:rPr>
              <w:t>0</w:t>
            </w:r>
          </w:p>
        </w:tc>
        <w:tc>
          <w:tcPr>
            <w:tcW w:w="1583" w:type="dxa"/>
            <w:tcBorders>
              <w:top w:val="single" w:sz="4" w:space="0" w:color="auto"/>
              <w:bottom w:val="single" w:sz="4" w:space="0" w:color="auto"/>
            </w:tcBorders>
            <w:shd w:val="pct25" w:color="auto" w:fill="auto"/>
          </w:tcPr>
          <w:p w:rsidR="003D3D83" w:rsidRPr="00160E0F" w:rsidRDefault="003D3D83" w:rsidP="00BC219F">
            <w:pPr>
              <w:ind w:hanging="851"/>
              <w:jc w:val="center"/>
              <w:rPr>
                <w:b/>
                <w:bCs/>
              </w:rPr>
            </w:pPr>
            <w:r w:rsidRPr="00160E0F">
              <w:rPr>
                <w:b/>
                <w:bCs/>
              </w:rPr>
              <w:t xml:space="preserve"> 6,12</w:t>
            </w:r>
          </w:p>
        </w:tc>
        <w:tc>
          <w:tcPr>
            <w:tcW w:w="922" w:type="dxa"/>
            <w:tcBorders>
              <w:top w:val="single" w:sz="4" w:space="0" w:color="auto"/>
              <w:bottom w:val="single" w:sz="4" w:space="0" w:color="auto"/>
            </w:tcBorders>
            <w:shd w:val="pct25" w:color="auto" w:fill="auto"/>
          </w:tcPr>
          <w:p w:rsidR="003D3D83" w:rsidRPr="00160E0F" w:rsidRDefault="003D3D83" w:rsidP="00BC219F">
            <w:pPr>
              <w:ind w:hanging="851"/>
              <w:jc w:val="center"/>
              <w:rPr>
                <w:b/>
                <w:bCs/>
              </w:rPr>
            </w:pPr>
            <w:r w:rsidRPr="00160E0F">
              <w:rPr>
                <w:b/>
                <w:bCs/>
              </w:rPr>
              <w:t xml:space="preserve"> 24,66</w:t>
            </w:r>
          </w:p>
        </w:tc>
        <w:tc>
          <w:tcPr>
            <w:tcW w:w="1252" w:type="dxa"/>
            <w:tcBorders>
              <w:top w:val="single" w:sz="4" w:space="0" w:color="auto"/>
              <w:bottom w:val="single" w:sz="4" w:space="0" w:color="auto"/>
            </w:tcBorders>
            <w:shd w:val="pct25" w:color="auto" w:fill="auto"/>
          </w:tcPr>
          <w:p w:rsidR="003D3D83" w:rsidRPr="00160E0F" w:rsidRDefault="003D3D83" w:rsidP="00BC219F">
            <w:pPr>
              <w:ind w:hanging="851"/>
              <w:jc w:val="center"/>
              <w:rPr>
                <w:b/>
                <w:bCs/>
              </w:rPr>
            </w:pPr>
            <w:r w:rsidRPr="00160E0F">
              <w:rPr>
                <w:b/>
                <w:bCs/>
              </w:rPr>
              <w:t>30,78</w:t>
            </w:r>
          </w:p>
        </w:tc>
        <w:tc>
          <w:tcPr>
            <w:tcW w:w="828" w:type="dxa"/>
            <w:tcBorders>
              <w:top w:val="single" w:sz="4" w:space="0" w:color="auto"/>
              <w:bottom w:val="single" w:sz="4" w:space="0" w:color="auto"/>
              <w:right w:val="single" w:sz="4" w:space="0" w:color="auto"/>
            </w:tcBorders>
            <w:shd w:val="pct25" w:color="auto" w:fill="auto"/>
          </w:tcPr>
          <w:p w:rsidR="003D3D83" w:rsidRPr="00160E0F" w:rsidRDefault="003D3D83" w:rsidP="00BC219F">
            <w:pPr>
              <w:ind w:hanging="851"/>
              <w:jc w:val="center"/>
              <w:rPr>
                <w:bCs/>
              </w:rPr>
            </w:pPr>
          </w:p>
        </w:tc>
      </w:tr>
    </w:tbl>
    <w:p w:rsidR="003D3D83" w:rsidRDefault="003D3D83" w:rsidP="003D3D83">
      <w:pPr>
        <w:pStyle w:val="Normln1"/>
        <w:spacing w:after="60"/>
        <w:jc w:val="both"/>
        <w:rPr>
          <w:sz w:val="22"/>
          <w:szCs w:val="22"/>
        </w:rPr>
      </w:pPr>
      <w:r w:rsidRPr="00160E0F">
        <w:rPr>
          <w:sz w:val="22"/>
          <w:szCs w:val="22"/>
        </w:rPr>
        <w:t xml:space="preserve">Škola vykazuje ke dni 30.6.2018  výsledek hospodaření v celkové výši </w:t>
      </w:r>
      <w:r w:rsidRPr="00160E0F">
        <w:rPr>
          <w:sz w:val="22"/>
          <w:szCs w:val="22"/>
          <w:shd w:val="clear" w:color="auto" w:fill="D9D9D9"/>
        </w:rPr>
        <w:t>30,78</w:t>
      </w:r>
      <w:r w:rsidRPr="00160E0F">
        <w:rPr>
          <w:sz w:val="22"/>
          <w:szCs w:val="22"/>
        </w:rPr>
        <w:t xml:space="preserve"> tis. Kč, z toho zisk hlavní činnosti činí 6,12 tis. Kč a zisk doplňkové činnosti dosáhl výše 24,66 tis. Kč.</w:t>
      </w:r>
    </w:p>
    <w:p w:rsidR="003D3D83" w:rsidRPr="00160E0F" w:rsidRDefault="003D3D83" w:rsidP="003D3D83">
      <w:pPr>
        <w:pStyle w:val="Normln1"/>
        <w:spacing w:after="60"/>
        <w:jc w:val="both"/>
        <w:rPr>
          <w:sz w:val="22"/>
          <w:szCs w:val="22"/>
        </w:rPr>
      </w:pPr>
    </w:p>
    <w:p w:rsidR="00FE015C" w:rsidRPr="00EF24FA" w:rsidRDefault="00FE015C" w:rsidP="00FE015C">
      <w:pPr>
        <w:pStyle w:val="Nadpis3"/>
        <w:numPr>
          <w:ilvl w:val="0"/>
          <w:numId w:val="0"/>
        </w:numPr>
        <w:tabs>
          <w:tab w:val="left" w:pos="851"/>
        </w:tabs>
        <w:spacing w:before="0" w:after="60"/>
        <w:ind w:firstLine="851"/>
        <w:rPr>
          <w:szCs w:val="24"/>
        </w:rPr>
      </w:pPr>
      <w:r w:rsidRPr="00EF24FA">
        <w:rPr>
          <w:szCs w:val="24"/>
        </w:rPr>
        <w:t>Hospodaření celkem</w:t>
      </w:r>
    </w:p>
    <w:p w:rsidR="003D3D83" w:rsidRPr="00160E0F" w:rsidRDefault="00EA0A50" w:rsidP="003D3D83">
      <w:pPr>
        <w:pStyle w:val="Normln1"/>
      </w:pPr>
      <w:r>
        <w:t>tabulka č. 7</w:t>
      </w:r>
      <w:r w:rsidR="003D3D83" w:rsidRPr="00160E0F">
        <w:tab/>
      </w:r>
      <w:r w:rsidR="003D3D83" w:rsidRPr="00160E0F">
        <w:tab/>
      </w:r>
      <w:r w:rsidR="003D3D83" w:rsidRPr="00160E0F">
        <w:tab/>
      </w:r>
      <w:r w:rsidR="003D3D83" w:rsidRPr="00160E0F">
        <w:tab/>
      </w:r>
      <w:r w:rsidR="003D3D83" w:rsidRPr="00160E0F">
        <w:tab/>
      </w:r>
      <w:r w:rsidR="003D3D83" w:rsidRPr="00160E0F">
        <w:tab/>
      </w:r>
      <w:r w:rsidR="003D3D83" w:rsidRPr="00160E0F">
        <w:tab/>
      </w:r>
      <w:r w:rsidR="003D3D83" w:rsidRPr="00160E0F">
        <w:tab/>
      </w:r>
      <w:r w:rsidR="003D3D83" w:rsidRPr="00160E0F">
        <w:tab/>
      </w:r>
      <w:r w:rsidR="003D3D83" w:rsidRPr="00160E0F">
        <w:tab/>
      </w:r>
      <w:r w:rsidR="003D3D83" w:rsidRPr="00160E0F">
        <w:tab/>
        <w:t xml:space="preserve">     tis. Kč</w:t>
      </w:r>
    </w:p>
    <w:tbl>
      <w:tblPr>
        <w:tblW w:w="919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0"/>
        <w:gridCol w:w="850"/>
        <w:gridCol w:w="1134"/>
        <w:gridCol w:w="1299"/>
        <w:gridCol w:w="850"/>
        <w:gridCol w:w="1254"/>
        <w:gridCol w:w="828"/>
      </w:tblGrid>
      <w:tr w:rsidR="003D3D83" w:rsidRPr="00A51C6E" w:rsidTr="00BC219F">
        <w:trPr>
          <w:trHeight w:val="50"/>
        </w:trPr>
        <w:tc>
          <w:tcPr>
            <w:tcW w:w="2980" w:type="dxa"/>
            <w:shd w:val="pct15" w:color="auto" w:fill="auto"/>
          </w:tcPr>
          <w:p w:rsidR="003D3D83" w:rsidRPr="00253F3D" w:rsidRDefault="003D3D83" w:rsidP="00BC219F">
            <w:pPr>
              <w:ind w:hanging="851"/>
              <w:rPr>
                <w:b/>
              </w:rPr>
            </w:pPr>
            <w:r w:rsidRPr="00253F3D">
              <w:rPr>
                <w:b/>
              </w:rPr>
              <w:t xml:space="preserve">Organizace </w:t>
            </w:r>
          </w:p>
        </w:tc>
        <w:tc>
          <w:tcPr>
            <w:tcW w:w="850" w:type="dxa"/>
            <w:shd w:val="pct15" w:color="auto" w:fill="auto"/>
          </w:tcPr>
          <w:p w:rsidR="003D3D83" w:rsidRPr="00253F3D" w:rsidRDefault="003D3D83" w:rsidP="00BC219F">
            <w:pPr>
              <w:ind w:hanging="851"/>
              <w:jc w:val="center"/>
              <w:rPr>
                <w:b/>
                <w:sz w:val="18"/>
                <w:szCs w:val="18"/>
              </w:rPr>
            </w:pPr>
            <w:r w:rsidRPr="00253F3D">
              <w:rPr>
                <w:b/>
                <w:sz w:val="18"/>
                <w:szCs w:val="18"/>
              </w:rPr>
              <w:t>Plán 2018</w:t>
            </w:r>
          </w:p>
          <w:p w:rsidR="003D3D83" w:rsidRPr="00253F3D" w:rsidRDefault="003D3D83" w:rsidP="00BC219F">
            <w:pPr>
              <w:pStyle w:val="Normln1"/>
              <w:ind w:left="-1984" w:right="-141"/>
              <w:jc w:val="center"/>
              <w:rPr>
                <w:sz w:val="18"/>
                <w:szCs w:val="18"/>
              </w:rPr>
            </w:pPr>
            <w:r w:rsidRPr="00253F3D">
              <w:rPr>
                <w:sz w:val="18"/>
                <w:szCs w:val="18"/>
              </w:rPr>
              <w:t>2005</w:t>
            </w:r>
          </w:p>
        </w:tc>
        <w:tc>
          <w:tcPr>
            <w:tcW w:w="1134" w:type="dxa"/>
            <w:shd w:val="pct15" w:color="auto" w:fill="auto"/>
          </w:tcPr>
          <w:p w:rsidR="003D3D83" w:rsidRPr="00253F3D" w:rsidRDefault="003D3D83" w:rsidP="00BC219F">
            <w:pPr>
              <w:pStyle w:val="Normln1"/>
              <w:ind w:left="0"/>
              <w:jc w:val="center"/>
              <w:rPr>
                <w:sz w:val="18"/>
                <w:szCs w:val="18"/>
              </w:rPr>
            </w:pPr>
            <w:r w:rsidRPr="00253F3D">
              <w:rPr>
                <w:b/>
                <w:sz w:val="18"/>
                <w:szCs w:val="18"/>
              </w:rPr>
              <w:t xml:space="preserve">Upravený </w:t>
            </w:r>
            <w:r w:rsidRPr="00253F3D">
              <w:rPr>
                <w:b/>
                <w:sz w:val="18"/>
                <w:szCs w:val="18"/>
              </w:rPr>
              <w:br/>
              <w:t>plán 2018</w:t>
            </w:r>
          </w:p>
        </w:tc>
        <w:tc>
          <w:tcPr>
            <w:tcW w:w="1299" w:type="dxa"/>
            <w:shd w:val="pct15" w:color="auto" w:fill="auto"/>
          </w:tcPr>
          <w:p w:rsidR="003D3D83" w:rsidRPr="00DA37DF" w:rsidRDefault="003D3D83" w:rsidP="00BC219F">
            <w:pPr>
              <w:pStyle w:val="Normln1"/>
              <w:ind w:left="0"/>
              <w:jc w:val="center"/>
              <w:rPr>
                <w:sz w:val="18"/>
                <w:szCs w:val="18"/>
              </w:rPr>
            </w:pPr>
            <w:r w:rsidRPr="00DA37DF">
              <w:rPr>
                <w:b/>
                <w:sz w:val="18"/>
                <w:szCs w:val="18"/>
              </w:rPr>
              <w:t>Skuteč.</w:t>
            </w:r>
            <w:r w:rsidRPr="00DA37DF">
              <w:rPr>
                <w:b/>
                <w:sz w:val="18"/>
                <w:szCs w:val="18"/>
              </w:rPr>
              <w:br/>
              <w:t>HČ</w:t>
            </w:r>
          </w:p>
        </w:tc>
        <w:tc>
          <w:tcPr>
            <w:tcW w:w="850" w:type="dxa"/>
            <w:shd w:val="pct15" w:color="auto" w:fill="auto"/>
          </w:tcPr>
          <w:p w:rsidR="003D3D83" w:rsidRPr="00DA37DF" w:rsidRDefault="003D3D83" w:rsidP="00BC219F">
            <w:pPr>
              <w:pStyle w:val="udaj6"/>
              <w:widowControl/>
              <w:autoSpaceDE/>
              <w:autoSpaceDN/>
              <w:adjustRightInd/>
              <w:spacing w:before="120" w:after="0"/>
              <w:jc w:val="center"/>
              <w:rPr>
                <w:bCs w:val="0"/>
                <w:sz w:val="18"/>
                <w:szCs w:val="18"/>
                <w:lang w:val="cs-CZ"/>
              </w:rPr>
            </w:pPr>
            <w:r w:rsidRPr="00DA37DF">
              <w:rPr>
                <w:bCs w:val="0"/>
                <w:sz w:val="18"/>
                <w:szCs w:val="18"/>
                <w:lang w:val="cs-CZ"/>
              </w:rPr>
              <w:t>Skuteč.</w:t>
            </w:r>
            <w:r w:rsidRPr="00DA37DF">
              <w:rPr>
                <w:bCs w:val="0"/>
                <w:sz w:val="18"/>
                <w:szCs w:val="18"/>
                <w:lang w:val="cs-CZ"/>
              </w:rPr>
              <w:br/>
              <w:t>DČ</w:t>
            </w:r>
          </w:p>
        </w:tc>
        <w:tc>
          <w:tcPr>
            <w:tcW w:w="1254" w:type="dxa"/>
            <w:shd w:val="pct15" w:color="auto" w:fill="auto"/>
          </w:tcPr>
          <w:p w:rsidR="003D3D83" w:rsidRPr="00DA37DF" w:rsidRDefault="003D3D83" w:rsidP="00BC219F">
            <w:pPr>
              <w:pStyle w:val="Normln1"/>
              <w:ind w:left="0"/>
              <w:jc w:val="center"/>
              <w:rPr>
                <w:b/>
                <w:sz w:val="18"/>
                <w:szCs w:val="18"/>
              </w:rPr>
            </w:pPr>
            <w:r w:rsidRPr="00DA37DF">
              <w:rPr>
                <w:b/>
                <w:sz w:val="18"/>
                <w:szCs w:val="18"/>
              </w:rPr>
              <w:t>Skuteč.</w:t>
            </w:r>
          </w:p>
          <w:p w:rsidR="003D3D83" w:rsidRPr="00DA37DF" w:rsidRDefault="003D3D83" w:rsidP="00BC219F">
            <w:pPr>
              <w:pStyle w:val="Normln1"/>
              <w:spacing w:before="0"/>
              <w:ind w:left="0"/>
              <w:jc w:val="center"/>
              <w:rPr>
                <w:sz w:val="18"/>
                <w:szCs w:val="18"/>
              </w:rPr>
            </w:pPr>
            <w:r w:rsidRPr="00DA37DF">
              <w:rPr>
                <w:b/>
                <w:sz w:val="18"/>
                <w:szCs w:val="18"/>
              </w:rPr>
              <w:t>k 30.06.2018</w:t>
            </w:r>
          </w:p>
        </w:tc>
        <w:tc>
          <w:tcPr>
            <w:tcW w:w="828" w:type="dxa"/>
            <w:shd w:val="pct15" w:color="auto" w:fill="auto"/>
          </w:tcPr>
          <w:p w:rsidR="003D3D83" w:rsidRPr="00DA37DF" w:rsidRDefault="003D3D83" w:rsidP="00BC219F">
            <w:pPr>
              <w:ind w:hanging="851"/>
              <w:jc w:val="center"/>
              <w:rPr>
                <w:b/>
                <w:sz w:val="18"/>
                <w:szCs w:val="18"/>
              </w:rPr>
            </w:pPr>
            <w:r w:rsidRPr="00DA37DF">
              <w:rPr>
                <w:b/>
                <w:sz w:val="18"/>
                <w:szCs w:val="18"/>
              </w:rPr>
              <w:t>% plnění</w:t>
            </w:r>
          </w:p>
        </w:tc>
      </w:tr>
      <w:tr w:rsidR="003D3D83" w:rsidRPr="00A51C6E" w:rsidTr="00BC219F">
        <w:trPr>
          <w:trHeight w:val="50"/>
        </w:trPr>
        <w:tc>
          <w:tcPr>
            <w:tcW w:w="2980" w:type="dxa"/>
          </w:tcPr>
          <w:p w:rsidR="003D3D83" w:rsidRPr="00253F3D" w:rsidRDefault="003D3D83" w:rsidP="00BC219F">
            <w:pPr>
              <w:ind w:hanging="851"/>
            </w:pPr>
            <w:r w:rsidRPr="00253F3D">
              <w:t>Výnosy vlastní</w:t>
            </w:r>
          </w:p>
        </w:tc>
        <w:tc>
          <w:tcPr>
            <w:tcW w:w="850" w:type="dxa"/>
          </w:tcPr>
          <w:p w:rsidR="003D3D83" w:rsidRPr="00253F3D" w:rsidRDefault="003D3D83" w:rsidP="00BC219F">
            <w:pPr>
              <w:ind w:hanging="851"/>
              <w:jc w:val="center"/>
            </w:pPr>
            <w:r w:rsidRPr="00253F3D">
              <w:t>2 227</w:t>
            </w:r>
          </w:p>
        </w:tc>
        <w:tc>
          <w:tcPr>
            <w:tcW w:w="1134" w:type="dxa"/>
          </w:tcPr>
          <w:p w:rsidR="003D3D83" w:rsidRPr="00253F3D" w:rsidRDefault="003D3D83" w:rsidP="00BC219F">
            <w:pPr>
              <w:ind w:hanging="851"/>
              <w:jc w:val="center"/>
            </w:pPr>
            <w:r w:rsidRPr="00253F3D">
              <w:t>2</w:t>
            </w:r>
            <w:r>
              <w:t> 269,24</w:t>
            </w:r>
          </w:p>
        </w:tc>
        <w:tc>
          <w:tcPr>
            <w:tcW w:w="1299" w:type="dxa"/>
          </w:tcPr>
          <w:p w:rsidR="003D3D83" w:rsidRPr="00DA37DF" w:rsidRDefault="003D3D83" w:rsidP="00BC219F">
            <w:pPr>
              <w:ind w:hanging="851"/>
              <w:jc w:val="center"/>
            </w:pPr>
            <w:r w:rsidRPr="00DA37DF">
              <w:t xml:space="preserve">1 </w:t>
            </w:r>
            <w:r>
              <w:t>212</w:t>
            </w:r>
            <w:r w:rsidRPr="00DA37DF">
              <w:t>,25</w:t>
            </w:r>
          </w:p>
        </w:tc>
        <w:tc>
          <w:tcPr>
            <w:tcW w:w="850" w:type="dxa"/>
          </w:tcPr>
          <w:p w:rsidR="003D3D83" w:rsidRPr="00DA37DF" w:rsidRDefault="003D3D83" w:rsidP="00BC219F">
            <w:pPr>
              <w:ind w:hanging="851"/>
              <w:jc w:val="center"/>
            </w:pPr>
            <w:r w:rsidRPr="00DA37DF">
              <w:t>230,09</w:t>
            </w:r>
          </w:p>
        </w:tc>
        <w:tc>
          <w:tcPr>
            <w:tcW w:w="1254" w:type="dxa"/>
          </w:tcPr>
          <w:p w:rsidR="003D3D83" w:rsidRPr="00DA37DF" w:rsidRDefault="003D3D83" w:rsidP="00BC219F">
            <w:pPr>
              <w:ind w:hanging="851"/>
              <w:jc w:val="center"/>
            </w:pPr>
            <w:r w:rsidRPr="00DA37DF">
              <w:t>1 442,34</w:t>
            </w:r>
          </w:p>
        </w:tc>
        <w:tc>
          <w:tcPr>
            <w:tcW w:w="828" w:type="dxa"/>
          </w:tcPr>
          <w:p w:rsidR="003D3D83" w:rsidRPr="00DA37DF" w:rsidRDefault="003D3D83" w:rsidP="00BC219F">
            <w:pPr>
              <w:ind w:hanging="851"/>
              <w:jc w:val="center"/>
            </w:pPr>
            <w:r w:rsidRPr="00DA37DF">
              <w:t>59,49</w:t>
            </w:r>
          </w:p>
        </w:tc>
      </w:tr>
      <w:tr w:rsidR="003D3D83" w:rsidRPr="00A51C6E" w:rsidTr="00BC219F">
        <w:trPr>
          <w:trHeight w:val="50"/>
        </w:trPr>
        <w:tc>
          <w:tcPr>
            <w:tcW w:w="2980" w:type="dxa"/>
          </w:tcPr>
          <w:p w:rsidR="003D3D83" w:rsidRPr="00253F3D" w:rsidRDefault="003D3D83" w:rsidP="00BC219F">
            <w:pPr>
              <w:ind w:hanging="851"/>
            </w:pPr>
            <w:r w:rsidRPr="00253F3D">
              <w:t>Výnosy z transferu SMO-</w:t>
            </w:r>
            <w:proofErr w:type="spellStart"/>
            <w:r w:rsidRPr="00253F3D">
              <w:t>ÚMOb</w:t>
            </w:r>
            <w:proofErr w:type="spellEnd"/>
          </w:p>
        </w:tc>
        <w:tc>
          <w:tcPr>
            <w:tcW w:w="850" w:type="dxa"/>
          </w:tcPr>
          <w:p w:rsidR="003D3D83" w:rsidRPr="00253F3D" w:rsidRDefault="003D3D83" w:rsidP="00BC219F">
            <w:pPr>
              <w:ind w:hanging="851"/>
              <w:jc w:val="center"/>
            </w:pPr>
            <w:r w:rsidRPr="00253F3D">
              <w:t>3 500</w:t>
            </w:r>
          </w:p>
        </w:tc>
        <w:tc>
          <w:tcPr>
            <w:tcW w:w="1134" w:type="dxa"/>
          </w:tcPr>
          <w:p w:rsidR="003D3D83" w:rsidRPr="00253F3D" w:rsidRDefault="003D3D83" w:rsidP="00BC219F">
            <w:pPr>
              <w:ind w:hanging="851"/>
              <w:jc w:val="center"/>
            </w:pPr>
            <w:r>
              <w:t>3 760,09</w:t>
            </w:r>
          </w:p>
        </w:tc>
        <w:tc>
          <w:tcPr>
            <w:tcW w:w="1299" w:type="dxa"/>
          </w:tcPr>
          <w:p w:rsidR="003D3D83" w:rsidRPr="00DA37DF" w:rsidRDefault="003D3D83" w:rsidP="00BC219F">
            <w:pPr>
              <w:ind w:hanging="851"/>
              <w:jc w:val="center"/>
            </w:pPr>
            <w:r w:rsidRPr="00DA37DF">
              <w:t>2 004,56</w:t>
            </w:r>
          </w:p>
        </w:tc>
        <w:tc>
          <w:tcPr>
            <w:tcW w:w="850" w:type="dxa"/>
          </w:tcPr>
          <w:p w:rsidR="003D3D83" w:rsidRPr="00DA37DF" w:rsidRDefault="003D3D83" w:rsidP="00BC219F">
            <w:pPr>
              <w:ind w:hanging="851"/>
              <w:jc w:val="center"/>
            </w:pPr>
            <w:r w:rsidRPr="00DA37DF">
              <w:t>0,00</w:t>
            </w:r>
          </w:p>
        </w:tc>
        <w:tc>
          <w:tcPr>
            <w:tcW w:w="1254" w:type="dxa"/>
          </w:tcPr>
          <w:p w:rsidR="003D3D83" w:rsidRPr="00DA37DF" w:rsidRDefault="003D3D83" w:rsidP="00BC219F">
            <w:pPr>
              <w:ind w:hanging="851"/>
              <w:jc w:val="center"/>
            </w:pPr>
            <w:r w:rsidRPr="00DA37DF">
              <w:t>2 004,56</w:t>
            </w:r>
          </w:p>
        </w:tc>
        <w:tc>
          <w:tcPr>
            <w:tcW w:w="828" w:type="dxa"/>
          </w:tcPr>
          <w:p w:rsidR="003D3D83" w:rsidRPr="00DA37DF" w:rsidRDefault="003D3D83" w:rsidP="00BC219F">
            <w:pPr>
              <w:ind w:hanging="851"/>
              <w:jc w:val="center"/>
            </w:pPr>
            <w:r w:rsidRPr="00DA37DF">
              <w:t>53,31</w:t>
            </w:r>
          </w:p>
        </w:tc>
      </w:tr>
      <w:tr w:rsidR="003D3D83" w:rsidRPr="00DA37DF" w:rsidTr="00BC219F">
        <w:trPr>
          <w:trHeight w:val="50"/>
        </w:trPr>
        <w:tc>
          <w:tcPr>
            <w:tcW w:w="2980" w:type="dxa"/>
          </w:tcPr>
          <w:p w:rsidR="003D3D83" w:rsidRPr="00DA37DF" w:rsidRDefault="003D3D83" w:rsidP="00BC219F">
            <w:pPr>
              <w:ind w:hanging="851"/>
            </w:pPr>
            <w:r w:rsidRPr="00DA37DF">
              <w:t>Výnosy z transferu KÚMSK</w:t>
            </w:r>
          </w:p>
        </w:tc>
        <w:tc>
          <w:tcPr>
            <w:tcW w:w="850" w:type="dxa"/>
          </w:tcPr>
          <w:p w:rsidR="003D3D83" w:rsidRPr="00DA37DF" w:rsidRDefault="003D3D83" w:rsidP="00BC219F">
            <w:pPr>
              <w:ind w:hanging="851"/>
              <w:jc w:val="center"/>
            </w:pPr>
            <w:r w:rsidRPr="00DA37DF">
              <w:t>22 957</w:t>
            </w:r>
          </w:p>
        </w:tc>
        <w:tc>
          <w:tcPr>
            <w:tcW w:w="1134" w:type="dxa"/>
          </w:tcPr>
          <w:p w:rsidR="003D3D83" w:rsidRPr="00DA37DF" w:rsidRDefault="003D3D83" w:rsidP="00BC219F">
            <w:pPr>
              <w:ind w:hanging="851"/>
              <w:jc w:val="center"/>
            </w:pPr>
            <w:r w:rsidRPr="00DA37DF">
              <w:t>22 957,00</w:t>
            </w:r>
          </w:p>
        </w:tc>
        <w:tc>
          <w:tcPr>
            <w:tcW w:w="1299" w:type="dxa"/>
          </w:tcPr>
          <w:p w:rsidR="003D3D83" w:rsidRPr="00DA37DF" w:rsidRDefault="003D3D83" w:rsidP="00BC219F">
            <w:pPr>
              <w:ind w:hanging="851"/>
              <w:jc w:val="center"/>
            </w:pPr>
            <w:r w:rsidRPr="00DA37DF">
              <w:t>11 316,56</w:t>
            </w:r>
          </w:p>
        </w:tc>
        <w:tc>
          <w:tcPr>
            <w:tcW w:w="850" w:type="dxa"/>
          </w:tcPr>
          <w:p w:rsidR="003D3D83" w:rsidRPr="00DA37DF" w:rsidRDefault="003D3D83" w:rsidP="00BC219F">
            <w:pPr>
              <w:ind w:hanging="851"/>
              <w:jc w:val="center"/>
            </w:pPr>
            <w:r>
              <w:t>0,00</w:t>
            </w:r>
          </w:p>
        </w:tc>
        <w:tc>
          <w:tcPr>
            <w:tcW w:w="1254" w:type="dxa"/>
          </w:tcPr>
          <w:p w:rsidR="003D3D83" w:rsidRPr="00DA37DF" w:rsidRDefault="003D3D83" w:rsidP="00BC219F">
            <w:pPr>
              <w:ind w:hanging="851"/>
              <w:jc w:val="center"/>
            </w:pPr>
            <w:r w:rsidRPr="00DA37DF">
              <w:t>11 316,56</w:t>
            </w:r>
          </w:p>
        </w:tc>
        <w:tc>
          <w:tcPr>
            <w:tcW w:w="828" w:type="dxa"/>
          </w:tcPr>
          <w:p w:rsidR="003D3D83" w:rsidRPr="00DA37DF" w:rsidRDefault="003D3D83" w:rsidP="00BC219F">
            <w:pPr>
              <w:ind w:hanging="851"/>
              <w:jc w:val="center"/>
            </w:pPr>
            <w:r w:rsidRPr="00DA37DF">
              <w:t>49,29</w:t>
            </w:r>
          </w:p>
        </w:tc>
      </w:tr>
      <w:tr w:rsidR="003D3D83" w:rsidRPr="00DA37DF" w:rsidTr="00BC219F">
        <w:trPr>
          <w:trHeight w:val="50"/>
        </w:trPr>
        <w:tc>
          <w:tcPr>
            <w:tcW w:w="2980" w:type="dxa"/>
            <w:tcBorders>
              <w:bottom w:val="single" w:sz="4" w:space="0" w:color="auto"/>
            </w:tcBorders>
          </w:tcPr>
          <w:p w:rsidR="003D3D83" w:rsidRPr="00DA37DF" w:rsidRDefault="003D3D83" w:rsidP="00BC219F">
            <w:pPr>
              <w:ind w:hanging="851"/>
            </w:pPr>
            <w:r w:rsidRPr="00DA37DF">
              <w:t>Výnosy z transferu MŠMT-EU</w:t>
            </w:r>
          </w:p>
        </w:tc>
        <w:tc>
          <w:tcPr>
            <w:tcW w:w="850" w:type="dxa"/>
            <w:tcBorders>
              <w:bottom w:val="single" w:sz="4" w:space="0" w:color="auto"/>
            </w:tcBorders>
          </w:tcPr>
          <w:p w:rsidR="003D3D83" w:rsidRPr="00DA37DF" w:rsidRDefault="003D3D83" w:rsidP="00BC219F">
            <w:pPr>
              <w:ind w:hanging="851"/>
              <w:jc w:val="center"/>
            </w:pPr>
            <w:r w:rsidRPr="00DA37DF">
              <w:t>341</w:t>
            </w:r>
          </w:p>
        </w:tc>
        <w:tc>
          <w:tcPr>
            <w:tcW w:w="1134" w:type="dxa"/>
            <w:tcBorders>
              <w:bottom w:val="single" w:sz="4" w:space="0" w:color="auto"/>
            </w:tcBorders>
          </w:tcPr>
          <w:p w:rsidR="003D3D83" w:rsidRPr="00DA37DF" w:rsidRDefault="003D3D83" w:rsidP="00BC219F">
            <w:pPr>
              <w:ind w:hanging="851"/>
              <w:jc w:val="center"/>
            </w:pPr>
            <w:r w:rsidRPr="00DA37DF">
              <w:t>341,00</w:t>
            </w:r>
          </w:p>
        </w:tc>
        <w:tc>
          <w:tcPr>
            <w:tcW w:w="1299" w:type="dxa"/>
            <w:tcBorders>
              <w:bottom w:val="single" w:sz="4" w:space="0" w:color="auto"/>
            </w:tcBorders>
          </w:tcPr>
          <w:p w:rsidR="003D3D83" w:rsidRPr="00DA37DF" w:rsidRDefault="003D3D83" w:rsidP="00BC219F">
            <w:pPr>
              <w:ind w:hanging="851"/>
              <w:jc w:val="center"/>
            </w:pPr>
            <w:r w:rsidRPr="00DA37DF">
              <w:t>235,30</w:t>
            </w:r>
          </w:p>
        </w:tc>
        <w:tc>
          <w:tcPr>
            <w:tcW w:w="850" w:type="dxa"/>
            <w:tcBorders>
              <w:bottom w:val="single" w:sz="4" w:space="0" w:color="auto"/>
            </w:tcBorders>
          </w:tcPr>
          <w:p w:rsidR="003D3D83" w:rsidRPr="00DA37DF" w:rsidRDefault="003D3D83" w:rsidP="00BC219F">
            <w:pPr>
              <w:ind w:hanging="851"/>
              <w:jc w:val="center"/>
            </w:pPr>
            <w:r>
              <w:t>0,00</w:t>
            </w:r>
          </w:p>
        </w:tc>
        <w:tc>
          <w:tcPr>
            <w:tcW w:w="1254" w:type="dxa"/>
            <w:tcBorders>
              <w:bottom w:val="single" w:sz="4" w:space="0" w:color="auto"/>
            </w:tcBorders>
          </w:tcPr>
          <w:p w:rsidR="003D3D83" w:rsidRPr="00DA37DF" w:rsidRDefault="003D3D83" w:rsidP="00BC219F">
            <w:pPr>
              <w:ind w:hanging="851"/>
              <w:jc w:val="center"/>
            </w:pPr>
            <w:r w:rsidRPr="00DA37DF">
              <w:t>235,30</w:t>
            </w:r>
          </w:p>
        </w:tc>
        <w:tc>
          <w:tcPr>
            <w:tcW w:w="828" w:type="dxa"/>
            <w:tcBorders>
              <w:bottom w:val="single" w:sz="4" w:space="0" w:color="auto"/>
            </w:tcBorders>
          </w:tcPr>
          <w:p w:rsidR="003D3D83" w:rsidRPr="00DA37DF" w:rsidRDefault="003D3D83" w:rsidP="00BC219F">
            <w:pPr>
              <w:ind w:hanging="851"/>
              <w:jc w:val="center"/>
            </w:pPr>
            <w:r w:rsidRPr="00DA37DF">
              <w:t>69,00</w:t>
            </w:r>
          </w:p>
        </w:tc>
      </w:tr>
      <w:tr w:rsidR="003D3D83" w:rsidRPr="00327F79" w:rsidTr="00BC219F">
        <w:trPr>
          <w:trHeight w:val="50"/>
        </w:trPr>
        <w:tc>
          <w:tcPr>
            <w:tcW w:w="2980" w:type="dxa"/>
            <w:tcBorders>
              <w:bottom w:val="single" w:sz="4" w:space="0" w:color="auto"/>
            </w:tcBorders>
          </w:tcPr>
          <w:p w:rsidR="003D3D83" w:rsidRPr="00327F79" w:rsidRDefault="003D3D83" w:rsidP="00BC219F">
            <w:pPr>
              <w:ind w:hanging="851"/>
              <w:rPr>
                <w:b/>
              </w:rPr>
            </w:pPr>
            <w:r w:rsidRPr="00327F79">
              <w:rPr>
                <w:b/>
              </w:rPr>
              <w:t>Výnosy celkem</w:t>
            </w:r>
          </w:p>
        </w:tc>
        <w:tc>
          <w:tcPr>
            <w:tcW w:w="850" w:type="dxa"/>
            <w:tcBorders>
              <w:bottom w:val="single" w:sz="4" w:space="0" w:color="auto"/>
            </w:tcBorders>
          </w:tcPr>
          <w:p w:rsidR="003D3D83" w:rsidRPr="00327F79" w:rsidRDefault="003D3D83" w:rsidP="00BC219F">
            <w:pPr>
              <w:ind w:hanging="851"/>
              <w:jc w:val="center"/>
              <w:rPr>
                <w:b/>
              </w:rPr>
            </w:pPr>
            <w:r w:rsidRPr="00327F79">
              <w:rPr>
                <w:b/>
              </w:rPr>
              <w:t>29 025</w:t>
            </w:r>
          </w:p>
        </w:tc>
        <w:tc>
          <w:tcPr>
            <w:tcW w:w="1134" w:type="dxa"/>
            <w:tcBorders>
              <w:bottom w:val="single" w:sz="4" w:space="0" w:color="auto"/>
            </w:tcBorders>
          </w:tcPr>
          <w:p w:rsidR="003D3D83" w:rsidRPr="00327F79" w:rsidRDefault="003D3D83" w:rsidP="00BC219F">
            <w:pPr>
              <w:ind w:hanging="851"/>
              <w:jc w:val="center"/>
              <w:rPr>
                <w:b/>
              </w:rPr>
            </w:pPr>
            <w:r w:rsidRPr="00327F79">
              <w:rPr>
                <w:b/>
              </w:rPr>
              <w:t>29 327,33</w:t>
            </w:r>
          </w:p>
        </w:tc>
        <w:tc>
          <w:tcPr>
            <w:tcW w:w="1299" w:type="dxa"/>
            <w:tcBorders>
              <w:bottom w:val="single" w:sz="4" w:space="0" w:color="auto"/>
            </w:tcBorders>
          </w:tcPr>
          <w:p w:rsidR="003D3D83" w:rsidRPr="00327F79" w:rsidRDefault="003D3D83" w:rsidP="00BC219F">
            <w:pPr>
              <w:ind w:hanging="851"/>
              <w:jc w:val="center"/>
              <w:rPr>
                <w:b/>
              </w:rPr>
            </w:pPr>
            <w:r w:rsidRPr="00327F79">
              <w:rPr>
                <w:b/>
              </w:rPr>
              <w:t>14 768,67</w:t>
            </w:r>
          </w:p>
        </w:tc>
        <w:tc>
          <w:tcPr>
            <w:tcW w:w="850" w:type="dxa"/>
            <w:tcBorders>
              <w:bottom w:val="single" w:sz="4" w:space="0" w:color="auto"/>
            </w:tcBorders>
          </w:tcPr>
          <w:p w:rsidR="003D3D83" w:rsidRPr="00327F79" w:rsidRDefault="003D3D83" w:rsidP="00BC219F">
            <w:pPr>
              <w:ind w:hanging="851"/>
              <w:jc w:val="center"/>
              <w:rPr>
                <w:b/>
              </w:rPr>
            </w:pPr>
            <w:r w:rsidRPr="00327F79">
              <w:rPr>
                <w:b/>
              </w:rPr>
              <w:t>230,09</w:t>
            </w:r>
          </w:p>
        </w:tc>
        <w:tc>
          <w:tcPr>
            <w:tcW w:w="1254" w:type="dxa"/>
            <w:tcBorders>
              <w:bottom w:val="single" w:sz="4" w:space="0" w:color="auto"/>
            </w:tcBorders>
          </w:tcPr>
          <w:p w:rsidR="003D3D83" w:rsidRPr="00327F79" w:rsidRDefault="003D3D83" w:rsidP="00BC219F">
            <w:pPr>
              <w:ind w:hanging="851"/>
              <w:jc w:val="center"/>
              <w:rPr>
                <w:b/>
              </w:rPr>
            </w:pPr>
            <w:r w:rsidRPr="00327F79">
              <w:rPr>
                <w:b/>
              </w:rPr>
              <w:t>14 998,76</w:t>
            </w:r>
          </w:p>
        </w:tc>
        <w:tc>
          <w:tcPr>
            <w:tcW w:w="828" w:type="dxa"/>
            <w:tcBorders>
              <w:bottom w:val="single" w:sz="4" w:space="0" w:color="auto"/>
            </w:tcBorders>
          </w:tcPr>
          <w:p w:rsidR="003D3D83" w:rsidRPr="00327F79" w:rsidRDefault="003D3D83" w:rsidP="00BC219F">
            <w:pPr>
              <w:ind w:hanging="851"/>
              <w:jc w:val="center"/>
              <w:rPr>
                <w:b/>
              </w:rPr>
            </w:pPr>
            <w:r w:rsidRPr="00327F79">
              <w:rPr>
                <w:b/>
              </w:rPr>
              <w:t>51,14</w:t>
            </w:r>
          </w:p>
        </w:tc>
      </w:tr>
      <w:tr w:rsidR="003D3D83" w:rsidRPr="00327F79" w:rsidTr="00BC219F">
        <w:trPr>
          <w:trHeight w:val="50"/>
        </w:trPr>
        <w:tc>
          <w:tcPr>
            <w:tcW w:w="2980" w:type="dxa"/>
            <w:tcBorders>
              <w:bottom w:val="single" w:sz="4" w:space="0" w:color="auto"/>
            </w:tcBorders>
          </w:tcPr>
          <w:p w:rsidR="003D3D83" w:rsidRPr="00327F79" w:rsidRDefault="003D3D83" w:rsidP="00BC219F">
            <w:pPr>
              <w:ind w:hanging="851"/>
              <w:rPr>
                <w:b/>
              </w:rPr>
            </w:pPr>
            <w:r w:rsidRPr="00327F79">
              <w:rPr>
                <w:b/>
              </w:rPr>
              <w:t>Náklady celkem</w:t>
            </w:r>
          </w:p>
        </w:tc>
        <w:tc>
          <w:tcPr>
            <w:tcW w:w="850" w:type="dxa"/>
            <w:tcBorders>
              <w:bottom w:val="single" w:sz="4" w:space="0" w:color="auto"/>
            </w:tcBorders>
          </w:tcPr>
          <w:p w:rsidR="003D3D83" w:rsidRPr="00327F79" w:rsidRDefault="003D3D83" w:rsidP="00BC219F">
            <w:pPr>
              <w:ind w:hanging="851"/>
              <w:jc w:val="center"/>
              <w:rPr>
                <w:b/>
              </w:rPr>
            </w:pPr>
            <w:r w:rsidRPr="00327F79">
              <w:rPr>
                <w:b/>
              </w:rPr>
              <w:t>29 025</w:t>
            </w:r>
          </w:p>
        </w:tc>
        <w:tc>
          <w:tcPr>
            <w:tcW w:w="1134" w:type="dxa"/>
            <w:tcBorders>
              <w:bottom w:val="single" w:sz="4" w:space="0" w:color="auto"/>
            </w:tcBorders>
          </w:tcPr>
          <w:p w:rsidR="003D3D83" w:rsidRPr="00327F79" w:rsidRDefault="003D3D83" w:rsidP="00BC219F">
            <w:pPr>
              <w:ind w:hanging="851"/>
              <w:jc w:val="center"/>
              <w:rPr>
                <w:b/>
              </w:rPr>
            </w:pPr>
            <w:r w:rsidRPr="00327F79">
              <w:rPr>
                <w:b/>
              </w:rPr>
              <w:t>29 327,33</w:t>
            </w:r>
          </w:p>
        </w:tc>
        <w:tc>
          <w:tcPr>
            <w:tcW w:w="1299" w:type="dxa"/>
            <w:tcBorders>
              <w:bottom w:val="single" w:sz="4" w:space="0" w:color="auto"/>
            </w:tcBorders>
          </w:tcPr>
          <w:p w:rsidR="003D3D83" w:rsidRPr="00327F79" w:rsidRDefault="003D3D83" w:rsidP="00BC219F">
            <w:pPr>
              <w:ind w:hanging="851"/>
              <w:jc w:val="center"/>
              <w:rPr>
                <w:b/>
              </w:rPr>
            </w:pPr>
            <w:r w:rsidRPr="00327F79">
              <w:rPr>
                <w:b/>
              </w:rPr>
              <w:t>14 762,55</w:t>
            </w:r>
          </w:p>
        </w:tc>
        <w:tc>
          <w:tcPr>
            <w:tcW w:w="850" w:type="dxa"/>
            <w:tcBorders>
              <w:bottom w:val="single" w:sz="4" w:space="0" w:color="auto"/>
            </w:tcBorders>
          </w:tcPr>
          <w:p w:rsidR="003D3D83" w:rsidRPr="00327F79" w:rsidRDefault="003D3D83" w:rsidP="00BC219F">
            <w:pPr>
              <w:ind w:hanging="1063"/>
              <w:jc w:val="center"/>
              <w:rPr>
                <w:b/>
              </w:rPr>
            </w:pPr>
            <w:r w:rsidRPr="00327F79">
              <w:rPr>
                <w:b/>
              </w:rPr>
              <w:t xml:space="preserve">     205,43</w:t>
            </w:r>
          </w:p>
        </w:tc>
        <w:tc>
          <w:tcPr>
            <w:tcW w:w="1254" w:type="dxa"/>
            <w:tcBorders>
              <w:bottom w:val="single" w:sz="4" w:space="0" w:color="auto"/>
            </w:tcBorders>
          </w:tcPr>
          <w:p w:rsidR="003D3D83" w:rsidRPr="00327F79" w:rsidRDefault="003D3D83" w:rsidP="00BC219F">
            <w:pPr>
              <w:ind w:hanging="851"/>
              <w:jc w:val="center"/>
              <w:rPr>
                <w:b/>
              </w:rPr>
            </w:pPr>
            <w:r w:rsidRPr="00327F79">
              <w:rPr>
                <w:b/>
              </w:rPr>
              <w:t>14 967,98</w:t>
            </w:r>
          </w:p>
        </w:tc>
        <w:tc>
          <w:tcPr>
            <w:tcW w:w="828" w:type="dxa"/>
            <w:tcBorders>
              <w:bottom w:val="single" w:sz="4" w:space="0" w:color="auto"/>
            </w:tcBorders>
          </w:tcPr>
          <w:p w:rsidR="003D3D83" w:rsidRPr="00327F79" w:rsidRDefault="003D3D83" w:rsidP="00BC219F">
            <w:pPr>
              <w:ind w:hanging="851"/>
              <w:jc w:val="center"/>
              <w:rPr>
                <w:b/>
              </w:rPr>
            </w:pPr>
            <w:r w:rsidRPr="00327F79">
              <w:rPr>
                <w:b/>
              </w:rPr>
              <w:t>51,04</w:t>
            </w:r>
          </w:p>
        </w:tc>
      </w:tr>
      <w:tr w:rsidR="003D3D83" w:rsidRPr="00327F79" w:rsidTr="00BC219F">
        <w:trPr>
          <w:trHeight w:val="303"/>
        </w:trPr>
        <w:tc>
          <w:tcPr>
            <w:tcW w:w="2980" w:type="dxa"/>
            <w:tcBorders>
              <w:top w:val="single" w:sz="4" w:space="0" w:color="auto"/>
              <w:left w:val="single" w:sz="4" w:space="0" w:color="auto"/>
              <w:bottom w:val="single" w:sz="4" w:space="0" w:color="auto"/>
            </w:tcBorders>
            <w:shd w:val="pct25" w:color="auto" w:fill="auto"/>
          </w:tcPr>
          <w:p w:rsidR="003D3D83" w:rsidRPr="00327F79" w:rsidRDefault="003D3D83" w:rsidP="00BC219F">
            <w:pPr>
              <w:ind w:hanging="851"/>
              <w:rPr>
                <w:b/>
                <w:bCs/>
              </w:rPr>
            </w:pPr>
            <w:r w:rsidRPr="00327F79">
              <w:rPr>
                <w:b/>
                <w:bCs/>
              </w:rPr>
              <w:t xml:space="preserve">Výsledek hospodaření </w:t>
            </w:r>
          </w:p>
        </w:tc>
        <w:tc>
          <w:tcPr>
            <w:tcW w:w="850" w:type="dxa"/>
            <w:tcBorders>
              <w:top w:val="single" w:sz="4" w:space="0" w:color="auto"/>
              <w:bottom w:val="single" w:sz="4" w:space="0" w:color="auto"/>
            </w:tcBorders>
            <w:shd w:val="pct25" w:color="auto" w:fill="auto"/>
          </w:tcPr>
          <w:p w:rsidR="003D3D83" w:rsidRPr="00327F79" w:rsidRDefault="003D3D83" w:rsidP="00BC219F">
            <w:pPr>
              <w:ind w:hanging="851"/>
              <w:jc w:val="center"/>
              <w:rPr>
                <w:b/>
                <w:bCs/>
              </w:rPr>
            </w:pPr>
            <w:r w:rsidRPr="00327F79">
              <w:rPr>
                <w:b/>
                <w:bCs/>
              </w:rPr>
              <w:t>0</w:t>
            </w:r>
          </w:p>
        </w:tc>
        <w:tc>
          <w:tcPr>
            <w:tcW w:w="1134" w:type="dxa"/>
            <w:tcBorders>
              <w:top w:val="single" w:sz="4" w:space="0" w:color="auto"/>
              <w:bottom w:val="single" w:sz="4" w:space="0" w:color="auto"/>
            </w:tcBorders>
            <w:shd w:val="pct25" w:color="auto" w:fill="auto"/>
          </w:tcPr>
          <w:p w:rsidR="003D3D83" w:rsidRPr="00327F79" w:rsidRDefault="003D3D83" w:rsidP="00BC219F">
            <w:pPr>
              <w:ind w:hanging="851"/>
              <w:jc w:val="center"/>
              <w:rPr>
                <w:b/>
                <w:bCs/>
              </w:rPr>
            </w:pPr>
            <w:r w:rsidRPr="00327F79">
              <w:rPr>
                <w:b/>
                <w:bCs/>
              </w:rPr>
              <w:t>0</w:t>
            </w:r>
          </w:p>
        </w:tc>
        <w:tc>
          <w:tcPr>
            <w:tcW w:w="1299" w:type="dxa"/>
            <w:tcBorders>
              <w:top w:val="single" w:sz="4" w:space="0" w:color="auto"/>
              <w:bottom w:val="single" w:sz="4" w:space="0" w:color="auto"/>
            </w:tcBorders>
            <w:shd w:val="pct25" w:color="auto" w:fill="auto"/>
          </w:tcPr>
          <w:p w:rsidR="003D3D83" w:rsidRPr="00327F79" w:rsidRDefault="003D3D83" w:rsidP="00BC219F">
            <w:pPr>
              <w:ind w:hanging="851"/>
              <w:jc w:val="center"/>
              <w:rPr>
                <w:b/>
                <w:bCs/>
              </w:rPr>
            </w:pPr>
            <w:r w:rsidRPr="00327F79">
              <w:rPr>
                <w:b/>
                <w:bCs/>
              </w:rPr>
              <w:t>6,12</w:t>
            </w:r>
          </w:p>
        </w:tc>
        <w:tc>
          <w:tcPr>
            <w:tcW w:w="850" w:type="dxa"/>
            <w:tcBorders>
              <w:top w:val="single" w:sz="4" w:space="0" w:color="auto"/>
              <w:bottom w:val="single" w:sz="4" w:space="0" w:color="auto"/>
            </w:tcBorders>
            <w:shd w:val="pct25" w:color="auto" w:fill="auto"/>
          </w:tcPr>
          <w:p w:rsidR="003D3D83" w:rsidRPr="00327F79" w:rsidRDefault="003D3D83" w:rsidP="00BC219F">
            <w:pPr>
              <w:ind w:hanging="851"/>
              <w:jc w:val="center"/>
              <w:rPr>
                <w:b/>
                <w:bCs/>
              </w:rPr>
            </w:pPr>
            <w:r w:rsidRPr="00327F79">
              <w:rPr>
                <w:b/>
                <w:bCs/>
              </w:rPr>
              <w:t xml:space="preserve">   24,66</w:t>
            </w:r>
          </w:p>
        </w:tc>
        <w:tc>
          <w:tcPr>
            <w:tcW w:w="1254" w:type="dxa"/>
            <w:tcBorders>
              <w:top w:val="single" w:sz="4" w:space="0" w:color="auto"/>
              <w:bottom w:val="single" w:sz="4" w:space="0" w:color="auto"/>
            </w:tcBorders>
            <w:shd w:val="pct25" w:color="auto" w:fill="auto"/>
          </w:tcPr>
          <w:p w:rsidR="003D3D83" w:rsidRPr="00327F79" w:rsidRDefault="003D3D83" w:rsidP="00BC219F">
            <w:pPr>
              <w:ind w:hanging="851"/>
              <w:jc w:val="center"/>
              <w:rPr>
                <w:b/>
                <w:bCs/>
              </w:rPr>
            </w:pPr>
            <w:r w:rsidRPr="00327F79">
              <w:rPr>
                <w:b/>
                <w:bCs/>
              </w:rPr>
              <w:t>30,78</w:t>
            </w:r>
          </w:p>
        </w:tc>
        <w:tc>
          <w:tcPr>
            <w:tcW w:w="828" w:type="dxa"/>
            <w:tcBorders>
              <w:top w:val="single" w:sz="4" w:space="0" w:color="auto"/>
              <w:bottom w:val="single" w:sz="4" w:space="0" w:color="auto"/>
              <w:right w:val="single" w:sz="4" w:space="0" w:color="auto"/>
            </w:tcBorders>
            <w:shd w:val="pct25" w:color="auto" w:fill="auto"/>
          </w:tcPr>
          <w:p w:rsidR="003D3D83" w:rsidRPr="00327F79" w:rsidRDefault="003D3D83" w:rsidP="00BC219F">
            <w:pPr>
              <w:ind w:hanging="851"/>
              <w:jc w:val="center"/>
              <w:rPr>
                <w:b/>
                <w:bCs/>
              </w:rPr>
            </w:pPr>
          </w:p>
        </w:tc>
      </w:tr>
    </w:tbl>
    <w:p w:rsidR="003D3D83" w:rsidRPr="00327F79" w:rsidRDefault="003D3D83" w:rsidP="003D3D83">
      <w:pPr>
        <w:pStyle w:val="Normln1"/>
        <w:spacing w:before="0"/>
        <w:jc w:val="both"/>
        <w:rPr>
          <w:sz w:val="22"/>
          <w:szCs w:val="22"/>
        </w:rPr>
      </w:pPr>
    </w:p>
    <w:p w:rsidR="00FE015C" w:rsidRPr="001C10BC" w:rsidRDefault="00FE015C" w:rsidP="00FE015C">
      <w:pPr>
        <w:pStyle w:val="Normln1"/>
        <w:spacing w:before="240" w:after="120"/>
        <w:rPr>
          <w:b/>
          <w:sz w:val="24"/>
          <w:szCs w:val="24"/>
        </w:rPr>
      </w:pPr>
      <w:r w:rsidRPr="001C10BC">
        <w:rPr>
          <w:b/>
          <w:sz w:val="26"/>
          <w:szCs w:val="26"/>
        </w:rPr>
        <w:t>3. Přehled o tvorbě fondů a jejich použití v l. pololetí roku 201</w:t>
      </w:r>
      <w:r w:rsidR="001C10BC" w:rsidRPr="001C10BC">
        <w:rPr>
          <w:b/>
          <w:sz w:val="26"/>
          <w:szCs w:val="26"/>
        </w:rPr>
        <w:t>7</w:t>
      </w:r>
    </w:p>
    <w:p w:rsidR="003D3D83" w:rsidRPr="00160E0F" w:rsidRDefault="003D3D83" w:rsidP="003D3D83">
      <w:pPr>
        <w:pStyle w:val="Normln1"/>
        <w:spacing w:before="0"/>
        <w:ind w:right="-284"/>
        <w:rPr>
          <w:b/>
          <w:sz w:val="24"/>
          <w:szCs w:val="24"/>
        </w:rPr>
      </w:pPr>
      <w:r w:rsidRPr="00160E0F">
        <w:t xml:space="preserve">tabulka č. </w:t>
      </w:r>
      <w:r w:rsidR="00EA0A50">
        <w:t>8</w:t>
      </w:r>
      <w:r w:rsidRPr="00160E0F">
        <w:tab/>
      </w:r>
      <w:r w:rsidRPr="00160E0F">
        <w:tab/>
      </w:r>
      <w:r w:rsidRPr="00160E0F">
        <w:tab/>
      </w:r>
      <w:r w:rsidRPr="00160E0F">
        <w:tab/>
      </w:r>
      <w:r w:rsidRPr="00160E0F">
        <w:tab/>
      </w:r>
      <w:r w:rsidRPr="00160E0F">
        <w:tab/>
      </w:r>
      <w:r w:rsidRPr="00160E0F">
        <w:tab/>
      </w:r>
      <w:r w:rsidRPr="00160E0F">
        <w:tab/>
      </w:r>
      <w:r w:rsidRPr="00160E0F">
        <w:tab/>
        <w:t xml:space="preserve">                           v tis. Kč</w:t>
      </w:r>
    </w:p>
    <w:tbl>
      <w:tblPr>
        <w:tblW w:w="907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276"/>
        <w:gridCol w:w="1417"/>
        <w:gridCol w:w="1559"/>
        <w:gridCol w:w="1418"/>
      </w:tblGrid>
      <w:tr w:rsidR="003D3D83" w:rsidRPr="00A51C6E" w:rsidTr="00BC219F">
        <w:tc>
          <w:tcPr>
            <w:tcW w:w="3402" w:type="dxa"/>
            <w:tcBorders>
              <w:bottom w:val="single" w:sz="4" w:space="0" w:color="auto"/>
            </w:tcBorders>
            <w:shd w:val="pct25" w:color="auto" w:fill="auto"/>
          </w:tcPr>
          <w:p w:rsidR="003D3D83" w:rsidRPr="00691CE8" w:rsidRDefault="003D3D83" w:rsidP="00BC219F">
            <w:pPr>
              <w:pStyle w:val="Normln1"/>
              <w:ind w:left="0"/>
              <w:rPr>
                <w:b/>
                <w:sz w:val="22"/>
                <w:szCs w:val="22"/>
              </w:rPr>
            </w:pPr>
            <w:r w:rsidRPr="00691CE8">
              <w:rPr>
                <w:b/>
                <w:sz w:val="22"/>
                <w:szCs w:val="22"/>
              </w:rPr>
              <w:t>Fondy</w:t>
            </w:r>
          </w:p>
        </w:tc>
        <w:tc>
          <w:tcPr>
            <w:tcW w:w="1276" w:type="dxa"/>
            <w:tcBorders>
              <w:bottom w:val="single" w:sz="4" w:space="0" w:color="auto"/>
            </w:tcBorders>
            <w:shd w:val="pct25" w:color="auto" w:fill="auto"/>
          </w:tcPr>
          <w:p w:rsidR="003D3D83" w:rsidRPr="00691CE8" w:rsidRDefault="003D3D83" w:rsidP="00BC219F">
            <w:pPr>
              <w:pStyle w:val="Normln1"/>
              <w:ind w:left="0"/>
              <w:jc w:val="center"/>
              <w:rPr>
                <w:b/>
              </w:rPr>
            </w:pPr>
            <w:r w:rsidRPr="00691CE8">
              <w:rPr>
                <w:b/>
              </w:rPr>
              <w:t>Fond odměn</w:t>
            </w:r>
          </w:p>
        </w:tc>
        <w:tc>
          <w:tcPr>
            <w:tcW w:w="1417" w:type="dxa"/>
            <w:tcBorders>
              <w:bottom w:val="single" w:sz="4" w:space="0" w:color="auto"/>
            </w:tcBorders>
            <w:shd w:val="pct25" w:color="auto" w:fill="auto"/>
          </w:tcPr>
          <w:p w:rsidR="003D3D83" w:rsidRPr="00691CE8" w:rsidRDefault="003D3D83" w:rsidP="00BC219F">
            <w:pPr>
              <w:pStyle w:val="Normln1"/>
              <w:ind w:left="0"/>
              <w:jc w:val="center"/>
              <w:rPr>
                <w:b/>
              </w:rPr>
            </w:pPr>
            <w:r w:rsidRPr="00691CE8">
              <w:rPr>
                <w:b/>
              </w:rPr>
              <w:t>Fond FKSP</w:t>
            </w:r>
          </w:p>
        </w:tc>
        <w:tc>
          <w:tcPr>
            <w:tcW w:w="1559" w:type="dxa"/>
            <w:tcBorders>
              <w:bottom w:val="single" w:sz="4" w:space="0" w:color="auto"/>
            </w:tcBorders>
            <w:shd w:val="pct25" w:color="auto" w:fill="auto"/>
          </w:tcPr>
          <w:p w:rsidR="003D3D83" w:rsidRPr="00691CE8" w:rsidRDefault="003D3D83" w:rsidP="00BC219F">
            <w:pPr>
              <w:pStyle w:val="Normln1"/>
              <w:ind w:left="0"/>
              <w:rPr>
                <w:b/>
              </w:rPr>
            </w:pPr>
            <w:r w:rsidRPr="00691CE8">
              <w:rPr>
                <w:b/>
              </w:rPr>
              <w:t>Rezervní fondy</w:t>
            </w:r>
          </w:p>
        </w:tc>
        <w:tc>
          <w:tcPr>
            <w:tcW w:w="1418" w:type="dxa"/>
            <w:tcBorders>
              <w:bottom w:val="single" w:sz="4" w:space="0" w:color="auto"/>
            </w:tcBorders>
            <w:shd w:val="pct25" w:color="auto" w:fill="auto"/>
          </w:tcPr>
          <w:p w:rsidR="003D3D83" w:rsidRPr="00691CE8" w:rsidRDefault="003D3D83" w:rsidP="00BC219F">
            <w:pPr>
              <w:pStyle w:val="Normln1"/>
              <w:ind w:left="0"/>
              <w:rPr>
                <w:b/>
                <w:sz w:val="18"/>
                <w:szCs w:val="18"/>
              </w:rPr>
            </w:pPr>
            <w:r w:rsidRPr="00691CE8">
              <w:rPr>
                <w:b/>
                <w:sz w:val="18"/>
                <w:szCs w:val="18"/>
              </w:rPr>
              <w:t>Fond investic</w:t>
            </w:r>
          </w:p>
        </w:tc>
      </w:tr>
      <w:tr w:rsidR="003D3D83" w:rsidRPr="00A51C6E" w:rsidTr="00BC219F">
        <w:tc>
          <w:tcPr>
            <w:tcW w:w="3402" w:type="dxa"/>
            <w:shd w:val="pct15" w:color="auto" w:fill="auto"/>
          </w:tcPr>
          <w:p w:rsidR="003D3D83" w:rsidRPr="00691CE8" w:rsidRDefault="003D3D83" w:rsidP="00BC219F">
            <w:pPr>
              <w:pStyle w:val="Normln1"/>
              <w:ind w:left="0"/>
              <w:rPr>
                <w:b/>
                <w:bCs/>
              </w:rPr>
            </w:pPr>
            <w:r w:rsidRPr="00691CE8">
              <w:rPr>
                <w:b/>
                <w:bCs/>
              </w:rPr>
              <w:t>Účet</w:t>
            </w:r>
          </w:p>
        </w:tc>
        <w:tc>
          <w:tcPr>
            <w:tcW w:w="1276" w:type="dxa"/>
            <w:shd w:val="pct15" w:color="auto" w:fill="auto"/>
          </w:tcPr>
          <w:p w:rsidR="003D3D83" w:rsidRPr="00691CE8" w:rsidRDefault="003D3D83" w:rsidP="00BC219F">
            <w:pPr>
              <w:pStyle w:val="Normln1"/>
              <w:ind w:left="0"/>
              <w:jc w:val="center"/>
              <w:rPr>
                <w:b/>
              </w:rPr>
            </w:pPr>
            <w:r w:rsidRPr="00691CE8">
              <w:rPr>
                <w:b/>
              </w:rPr>
              <w:t>411</w:t>
            </w:r>
          </w:p>
        </w:tc>
        <w:tc>
          <w:tcPr>
            <w:tcW w:w="1417" w:type="dxa"/>
            <w:shd w:val="pct15" w:color="auto" w:fill="auto"/>
          </w:tcPr>
          <w:p w:rsidR="003D3D83" w:rsidRPr="00691CE8" w:rsidRDefault="003D3D83" w:rsidP="00BC219F">
            <w:pPr>
              <w:pStyle w:val="Normln1"/>
              <w:ind w:left="0"/>
              <w:jc w:val="center"/>
              <w:rPr>
                <w:b/>
              </w:rPr>
            </w:pPr>
            <w:r w:rsidRPr="00691CE8">
              <w:rPr>
                <w:b/>
              </w:rPr>
              <w:t>412</w:t>
            </w:r>
          </w:p>
        </w:tc>
        <w:tc>
          <w:tcPr>
            <w:tcW w:w="1559" w:type="dxa"/>
            <w:shd w:val="pct15" w:color="auto" w:fill="auto"/>
          </w:tcPr>
          <w:p w:rsidR="003D3D83" w:rsidRPr="00691CE8" w:rsidRDefault="003D3D83" w:rsidP="00BC219F">
            <w:pPr>
              <w:pStyle w:val="Normln1"/>
              <w:ind w:left="0"/>
              <w:jc w:val="center"/>
              <w:rPr>
                <w:b/>
              </w:rPr>
            </w:pPr>
            <w:r w:rsidRPr="00691CE8">
              <w:rPr>
                <w:b/>
              </w:rPr>
              <w:t>413,414</w:t>
            </w:r>
          </w:p>
        </w:tc>
        <w:tc>
          <w:tcPr>
            <w:tcW w:w="1418" w:type="dxa"/>
            <w:shd w:val="pct15" w:color="auto" w:fill="auto"/>
          </w:tcPr>
          <w:p w:rsidR="003D3D83" w:rsidRPr="00691CE8" w:rsidRDefault="003D3D83" w:rsidP="00BC219F">
            <w:pPr>
              <w:pStyle w:val="Normln1"/>
              <w:ind w:left="0"/>
              <w:jc w:val="center"/>
              <w:rPr>
                <w:b/>
              </w:rPr>
            </w:pPr>
            <w:r w:rsidRPr="00691CE8">
              <w:rPr>
                <w:b/>
              </w:rPr>
              <w:t>416</w:t>
            </w:r>
          </w:p>
        </w:tc>
      </w:tr>
      <w:tr w:rsidR="003D3D83" w:rsidRPr="00A51C6E" w:rsidTr="00BC219F">
        <w:tc>
          <w:tcPr>
            <w:tcW w:w="3402" w:type="dxa"/>
          </w:tcPr>
          <w:p w:rsidR="003D3D83" w:rsidRPr="00691CE8" w:rsidRDefault="003D3D83" w:rsidP="00BC219F">
            <w:pPr>
              <w:pStyle w:val="Normln1"/>
              <w:ind w:left="0"/>
              <w:rPr>
                <w:b/>
                <w:sz w:val="22"/>
                <w:szCs w:val="22"/>
              </w:rPr>
            </w:pPr>
            <w:r w:rsidRPr="00691CE8">
              <w:rPr>
                <w:b/>
                <w:sz w:val="22"/>
                <w:szCs w:val="22"/>
              </w:rPr>
              <w:t>Stav k 1. 1. 2018</w:t>
            </w:r>
          </w:p>
        </w:tc>
        <w:tc>
          <w:tcPr>
            <w:tcW w:w="1276" w:type="dxa"/>
          </w:tcPr>
          <w:p w:rsidR="003D3D83" w:rsidRPr="00691CE8" w:rsidRDefault="003D3D83" w:rsidP="00BC219F">
            <w:pPr>
              <w:pStyle w:val="Normln1"/>
              <w:ind w:left="0"/>
              <w:jc w:val="center"/>
              <w:rPr>
                <w:b/>
                <w:bCs/>
                <w:sz w:val="22"/>
                <w:szCs w:val="22"/>
              </w:rPr>
            </w:pPr>
            <w:r w:rsidRPr="00691CE8">
              <w:rPr>
                <w:b/>
                <w:bCs/>
                <w:sz w:val="22"/>
                <w:szCs w:val="22"/>
              </w:rPr>
              <w:t>65,315</w:t>
            </w:r>
          </w:p>
        </w:tc>
        <w:tc>
          <w:tcPr>
            <w:tcW w:w="1417" w:type="dxa"/>
          </w:tcPr>
          <w:p w:rsidR="003D3D83" w:rsidRPr="00691CE8" w:rsidRDefault="003D3D83" w:rsidP="00BC219F">
            <w:pPr>
              <w:pStyle w:val="Normln1"/>
              <w:ind w:left="0"/>
              <w:jc w:val="center"/>
              <w:rPr>
                <w:b/>
                <w:bCs/>
                <w:sz w:val="22"/>
                <w:szCs w:val="22"/>
              </w:rPr>
            </w:pPr>
            <w:r w:rsidRPr="00691CE8">
              <w:rPr>
                <w:b/>
                <w:bCs/>
                <w:sz w:val="22"/>
                <w:szCs w:val="22"/>
              </w:rPr>
              <w:t>143,729</w:t>
            </w:r>
          </w:p>
        </w:tc>
        <w:tc>
          <w:tcPr>
            <w:tcW w:w="1559" w:type="dxa"/>
          </w:tcPr>
          <w:p w:rsidR="003D3D83" w:rsidRPr="00691CE8" w:rsidRDefault="003D3D83" w:rsidP="00BC219F">
            <w:pPr>
              <w:pStyle w:val="Normln1"/>
              <w:ind w:left="0"/>
              <w:jc w:val="center"/>
              <w:rPr>
                <w:b/>
                <w:bCs/>
                <w:sz w:val="22"/>
                <w:szCs w:val="22"/>
              </w:rPr>
            </w:pPr>
            <w:r w:rsidRPr="00691CE8">
              <w:rPr>
                <w:b/>
                <w:bCs/>
                <w:sz w:val="22"/>
                <w:szCs w:val="22"/>
              </w:rPr>
              <w:t>98,956</w:t>
            </w:r>
          </w:p>
        </w:tc>
        <w:tc>
          <w:tcPr>
            <w:tcW w:w="1418" w:type="dxa"/>
          </w:tcPr>
          <w:p w:rsidR="003D3D83" w:rsidRPr="00691CE8" w:rsidRDefault="003D3D83" w:rsidP="00BC219F">
            <w:pPr>
              <w:pStyle w:val="Normln1"/>
              <w:ind w:left="0"/>
              <w:jc w:val="center"/>
              <w:rPr>
                <w:b/>
                <w:bCs/>
                <w:sz w:val="22"/>
                <w:szCs w:val="22"/>
              </w:rPr>
            </w:pPr>
            <w:r w:rsidRPr="00691CE8">
              <w:rPr>
                <w:b/>
                <w:bCs/>
                <w:sz w:val="22"/>
                <w:szCs w:val="22"/>
              </w:rPr>
              <w:t>136,907</w:t>
            </w:r>
          </w:p>
        </w:tc>
      </w:tr>
      <w:tr w:rsidR="003D3D83" w:rsidRPr="00A51C6E" w:rsidTr="00BC219F">
        <w:tc>
          <w:tcPr>
            <w:tcW w:w="3402" w:type="dxa"/>
          </w:tcPr>
          <w:p w:rsidR="003D3D83" w:rsidRPr="00691CE8" w:rsidRDefault="003D3D83" w:rsidP="00BC219F">
            <w:pPr>
              <w:pStyle w:val="Normln1"/>
              <w:ind w:left="0"/>
              <w:rPr>
                <w:b/>
                <w:bCs/>
                <w:sz w:val="22"/>
                <w:szCs w:val="22"/>
              </w:rPr>
            </w:pPr>
            <w:r w:rsidRPr="00691CE8">
              <w:rPr>
                <w:b/>
                <w:bCs/>
                <w:sz w:val="22"/>
                <w:szCs w:val="22"/>
              </w:rPr>
              <w:t>Zdroje fondu celkem</w:t>
            </w:r>
          </w:p>
        </w:tc>
        <w:tc>
          <w:tcPr>
            <w:tcW w:w="1276" w:type="dxa"/>
          </w:tcPr>
          <w:p w:rsidR="003D3D83" w:rsidRPr="00691CE8" w:rsidRDefault="003D3D83" w:rsidP="00BC219F">
            <w:pPr>
              <w:pStyle w:val="Normln1"/>
              <w:ind w:left="0"/>
              <w:jc w:val="center"/>
              <w:rPr>
                <w:b/>
                <w:sz w:val="22"/>
                <w:szCs w:val="22"/>
              </w:rPr>
            </w:pPr>
            <w:r w:rsidRPr="00691CE8">
              <w:rPr>
                <w:b/>
                <w:sz w:val="22"/>
                <w:szCs w:val="22"/>
              </w:rPr>
              <w:t>95,000</w:t>
            </w:r>
          </w:p>
        </w:tc>
        <w:tc>
          <w:tcPr>
            <w:tcW w:w="1417" w:type="dxa"/>
          </w:tcPr>
          <w:p w:rsidR="003D3D83" w:rsidRPr="00691CE8" w:rsidRDefault="003D3D83" w:rsidP="00BC219F">
            <w:pPr>
              <w:pStyle w:val="Normln1"/>
              <w:ind w:left="0"/>
              <w:jc w:val="center"/>
              <w:rPr>
                <w:b/>
                <w:sz w:val="22"/>
                <w:szCs w:val="22"/>
              </w:rPr>
            </w:pPr>
            <w:r w:rsidRPr="00691CE8">
              <w:rPr>
                <w:b/>
                <w:sz w:val="22"/>
                <w:szCs w:val="22"/>
              </w:rPr>
              <w:t>184,146</w:t>
            </w:r>
          </w:p>
        </w:tc>
        <w:tc>
          <w:tcPr>
            <w:tcW w:w="1559" w:type="dxa"/>
          </w:tcPr>
          <w:p w:rsidR="003D3D83" w:rsidRPr="00691CE8" w:rsidRDefault="003D3D83" w:rsidP="00BC219F">
            <w:pPr>
              <w:pStyle w:val="Normln1"/>
              <w:ind w:left="0"/>
              <w:jc w:val="center"/>
              <w:rPr>
                <w:b/>
                <w:sz w:val="22"/>
                <w:szCs w:val="22"/>
              </w:rPr>
            </w:pPr>
            <w:r w:rsidRPr="00691CE8">
              <w:rPr>
                <w:b/>
                <w:sz w:val="22"/>
                <w:szCs w:val="22"/>
              </w:rPr>
              <w:t>97,831</w:t>
            </w:r>
          </w:p>
        </w:tc>
        <w:tc>
          <w:tcPr>
            <w:tcW w:w="1418" w:type="dxa"/>
          </w:tcPr>
          <w:p w:rsidR="003D3D83" w:rsidRPr="00691CE8" w:rsidRDefault="003D3D83" w:rsidP="00BC219F">
            <w:pPr>
              <w:pStyle w:val="Normln1"/>
              <w:ind w:left="0"/>
              <w:jc w:val="center"/>
              <w:rPr>
                <w:b/>
                <w:bCs/>
                <w:sz w:val="22"/>
                <w:szCs w:val="22"/>
              </w:rPr>
            </w:pPr>
            <w:r w:rsidRPr="00691CE8">
              <w:rPr>
                <w:b/>
                <w:bCs/>
                <w:sz w:val="22"/>
                <w:szCs w:val="22"/>
              </w:rPr>
              <w:t>49,036</w:t>
            </w:r>
          </w:p>
        </w:tc>
      </w:tr>
      <w:tr w:rsidR="003D3D83" w:rsidRPr="00A51C6E" w:rsidTr="00BC219F">
        <w:tc>
          <w:tcPr>
            <w:tcW w:w="3402" w:type="dxa"/>
          </w:tcPr>
          <w:p w:rsidR="003D3D83" w:rsidRPr="00691CE8" w:rsidRDefault="003D3D83" w:rsidP="00BC219F">
            <w:pPr>
              <w:pStyle w:val="Normln1"/>
              <w:ind w:left="0"/>
              <w:rPr>
                <w:bCs/>
                <w:i/>
                <w:sz w:val="16"/>
                <w:szCs w:val="16"/>
              </w:rPr>
            </w:pPr>
            <w:r w:rsidRPr="00691CE8">
              <w:rPr>
                <w:bCs/>
                <w:i/>
                <w:sz w:val="16"/>
                <w:szCs w:val="16"/>
              </w:rPr>
              <w:t>z toho</w:t>
            </w:r>
          </w:p>
        </w:tc>
        <w:tc>
          <w:tcPr>
            <w:tcW w:w="1276" w:type="dxa"/>
          </w:tcPr>
          <w:p w:rsidR="003D3D83" w:rsidRPr="00691CE8" w:rsidRDefault="003D3D83" w:rsidP="00BC219F">
            <w:pPr>
              <w:pStyle w:val="Normln1"/>
              <w:ind w:left="0"/>
              <w:jc w:val="center"/>
              <w:rPr>
                <w:bCs/>
                <w:i/>
                <w:sz w:val="16"/>
                <w:szCs w:val="16"/>
              </w:rPr>
            </w:pPr>
          </w:p>
        </w:tc>
        <w:tc>
          <w:tcPr>
            <w:tcW w:w="1417" w:type="dxa"/>
          </w:tcPr>
          <w:p w:rsidR="003D3D83" w:rsidRPr="00691CE8" w:rsidRDefault="003D3D83" w:rsidP="00BC219F">
            <w:pPr>
              <w:pStyle w:val="Normln1"/>
              <w:ind w:left="0"/>
              <w:jc w:val="center"/>
              <w:rPr>
                <w:bCs/>
                <w:i/>
                <w:sz w:val="16"/>
                <w:szCs w:val="16"/>
              </w:rPr>
            </w:pPr>
          </w:p>
        </w:tc>
        <w:tc>
          <w:tcPr>
            <w:tcW w:w="1559" w:type="dxa"/>
          </w:tcPr>
          <w:p w:rsidR="003D3D83" w:rsidRPr="00691CE8" w:rsidRDefault="003D3D83" w:rsidP="00BC219F">
            <w:pPr>
              <w:pStyle w:val="Normln1"/>
              <w:ind w:left="0"/>
              <w:jc w:val="center"/>
              <w:rPr>
                <w:bCs/>
                <w:i/>
                <w:sz w:val="16"/>
                <w:szCs w:val="16"/>
              </w:rPr>
            </w:pPr>
          </w:p>
        </w:tc>
        <w:tc>
          <w:tcPr>
            <w:tcW w:w="1418" w:type="dxa"/>
          </w:tcPr>
          <w:p w:rsidR="003D3D83" w:rsidRPr="00691CE8" w:rsidRDefault="003D3D83" w:rsidP="00BC219F">
            <w:pPr>
              <w:pStyle w:val="Normln1"/>
              <w:ind w:left="0"/>
              <w:jc w:val="center"/>
              <w:rPr>
                <w:bCs/>
                <w:i/>
                <w:sz w:val="16"/>
                <w:szCs w:val="16"/>
              </w:rPr>
            </w:pPr>
          </w:p>
        </w:tc>
      </w:tr>
      <w:tr w:rsidR="003D3D83" w:rsidRPr="00A51C6E" w:rsidTr="00BC219F">
        <w:tc>
          <w:tcPr>
            <w:tcW w:w="3402" w:type="dxa"/>
          </w:tcPr>
          <w:p w:rsidR="003D3D83" w:rsidRPr="00691CE8" w:rsidRDefault="003D3D83" w:rsidP="00BC219F">
            <w:pPr>
              <w:pStyle w:val="Normln1"/>
              <w:ind w:left="0"/>
              <w:rPr>
                <w:bCs/>
              </w:rPr>
            </w:pPr>
            <w:r w:rsidRPr="00691CE8">
              <w:rPr>
                <w:bCs/>
              </w:rPr>
              <w:t>- příděl z výsledku hospodaření  r. 2017</w:t>
            </w:r>
          </w:p>
        </w:tc>
        <w:tc>
          <w:tcPr>
            <w:tcW w:w="1276" w:type="dxa"/>
          </w:tcPr>
          <w:p w:rsidR="003D3D83" w:rsidRPr="00691CE8" w:rsidRDefault="003D3D83" w:rsidP="00BC219F">
            <w:pPr>
              <w:pStyle w:val="Normln1"/>
              <w:ind w:left="0"/>
              <w:jc w:val="center"/>
              <w:rPr>
                <w:bCs/>
              </w:rPr>
            </w:pPr>
            <w:r w:rsidRPr="00691CE8">
              <w:rPr>
                <w:bCs/>
              </w:rPr>
              <w:t>95,000</w:t>
            </w:r>
          </w:p>
        </w:tc>
        <w:tc>
          <w:tcPr>
            <w:tcW w:w="1417" w:type="dxa"/>
          </w:tcPr>
          <w:p w:rsidR="003D3D83" w:rsidRPr="00691CE8" w:rsidRDefault="003D3D83" w:rsidP="00BC219F">
            <w:pPr>
              <w:pStyle w:val="Normln1"/>
              <w:ind w:left="0"/>
              <w:jc w:val="center"/>
              <w:rPr>
                <w:bCs/>
              </w:rPr>
            </w:pPr>
            <w:r w:rsidRPr="00691CE8">
              <w:rPr>
                <w:bCs/>
              </w:rPr>
              <w:t>x</w:t>
            </w:r>
          </w:p>
        </w:tc>
        <w:tc>
          <w:tcPr>
            <w:tcW w:w="1559" w:type="dxa"/>
          </w:tcPr>
          <w:p w:rsidR="003D3D83" w:rsidRPr="00691CE8" w:rsidRDefault="003D3D83" w:rsidP="00BC219F">
            <w:pPr>
              <w:pStyle w:val="Normln1"/>
              <w:ind w:left="0"/>
              <w:jc w:val="center"/>
              <w:rPr>
                <w:bCs/>
              </w:rPr>
            </w:pPr>
            <w:r w:rsidRPr="00691CE8">
              <w:rPr>
                <w:bCs/>
              </w:rPr>
              <w:t>97,831</w:t>
            </w:r>
          </w:p>
        </w:tc>
        <w:tc>
          <w:tcPr>
            <w:tcW w:w="1418" w:type="dxa"/>
          </w:tcPr>
          <w:p w:rsidR="003D3D83" w:rsidRPr="00691CE8" w:rsidRDefault="003D3D83" w:rsidP="00BC219F">
            <w:pPr>
              <w:ind w:left="0"/>
              <w:jc w:val="center"/>
            </w:pPr>
            <w:r w:rsidRPr="00691CE8">
              <w:rPr>
                <w:bCs/>
              </w:rPr>
              <w:t>x</w:t>
            </w:r>
          </w:p>
        </w:tc>
      </w:tr>
      <w:tr w:rsidR="003D3D83" w:rsidRPr="00A51C6E" w:rsidTr="00BC219F">
        <w:tc>
          <w:tcPr>
            <w:tcW w:w="3402" w:type="dxa"/>
          </w:tcPr>
          <w:p w:rsidR="003D3D83" w:rsidRPr="00691CE8" w:rsidRDefault="003D3D83" w:rsidP="00BC219F">
            <w:pPr>
              <w:pStyle w:val="Normln1"/>
              <w:ind w:left="0"/>
              <w:rPr>
                <w:bCs/>
              </w:rPr>
            </w:pPr>
            <w:r w:rsidRPr="00691CE8">
              <w:rPr>
                <w:bCs/>
              </w:rPr>
              <w:t>- tvorba z odpisů</w:t>
            </w:r>
          </w:p>
        </w:tc>
        <w:tc>
          <w:tcPr>
            <w:tcW w:w="1276" w:type="dxa"/>
          </w:tcPr>
          <w:p w:rsidR="003D3D83" w:rsidRPr="00691CE8" w:rsidRDefault="003D3D83" w:rsidP="00BC219F">
            <w:pPr>
              <w:pStyle w:val="Normln1"/>
              <w:ind w:left="0"/>
              <w:jc w:val="center"/>
              <w:rPr>
                <w:bCs/>
              </w:rPr>
            </w:pPr>
            <w:r w:rsidRPr="00691CE8">
              <w:rPr>
                <w:bCs/>
              </w:rPr>
              <w:t>x</w:t>
            </w:r>
          </w:p>
        </w:tc>
        <w:tc>
          <w:tcPr>
            <w:tcW w:w="1417" w:type="dxa"/>
          </w:tcPr>
          <w:p w:rsidR="003D3D83" w:rsidRPr="00691CE8" w:rsidRDefault="003D3D83" w:rsidP="00BC219F">
            <w:pPr>
              <w:pStyle w:val="Normln1"/>
              <w:tabs>
                <w:tab w:val="left" w:pos="450"/>
                <w:tab w:val="center" w:pos="709"/>
              </w:tabs>
              <w:ind w:left="0"/>
              <w:jc w:val="center"/>
              <w:rPr>
                <w:bCs/>
              </w:rPr>
            </w:pPr>
            <w:r w:rsidRPr="00691CE8">
              <w:rPr>
                <w:bCs/>
              </w:rPr>
              <w:t>x</w:t>
            </w:r>
          </w:p>
        </w:tc>
        <w:tc>
          <w:tcPr>
            <w:tcW w:w="1559" w:type="dxa"/>
          </w:tcPr>
          <w:p w:rsidR="003D3D83" w:rsidRPr="00691CE8" w:rsidRDefault="003D3D83" w:rsidP="00BC219F">
            <w:pPr>
              <w:pStyle w:val="Normln1"/>
              <w:ind w:left="0"/>
              <w:jc w:val="center"/>
              <w:rPr>
                <w:bCs/>
              </w:rPr>
            </w:pPr>
            <w:r w:rsidRPr="00691CE8">
              <w:rPr>
                <w:bCs/>
              </w:rPr>
              <w:t>x</w:t>
            </w:r>
          </w:p>
        </w:tc>
        <w:tc>
          <w:tcPr>
            <w:tcW w:w="1418" w:type="dxa"/>
          </w:tcPr>
          <w:p w:rsidR="003D3D83" w:rsidRPr="00691CE8" w:rsidRDefault="003D3D83" w:rsidP="00BC219F">
            <w:pPr>
              <w:pStyle w:val="Normln1"/>
              <w:ind w:left="0"/>
              <w:jc w:val="center"/>
              <w:rPr>
                <w:bCs/>
              </w:rPr>
            </w:pPr>
            <w:r w:rsidRPr="00691CE8">
              <w:rPr>
                <w:bCs/>
              </w:rPr>
              <w:t>49,036</w:t>
            </w:r>
          </w:p>
        </w:tc>
      </w:tr>
      <w:tr w:rsidR="003D3D83" w:rsidRPr="00A51C6E" w:rsidTr="00BC219F">
        <w:tc>
          <w:tcPr>
            <w:tcW w:w="3402" w:type="dxa"/>
          </w:tcPr>
          <w:p w:rsidR="003D3D83" w:rsidRPr="00691CE8" w:rsidRDefault="003D3D83" w:rsidP="00BC219F">
            <w:pPr>
              <w:pStyle w:val="Normln1"/>
              <w:ind w:left="0"/>
              <w:rPr>
                <w:bCs/>
              </w:rPr>
            </w:pPr>
            <w:r w:rsidRPr="00691CE8">
              <w:rPr>
                <w:bCs/>
              </w:rPr>
              <w:t>- základní příděl  do FKSP</w:t>
            </w:r>
          </w:p>
        </w:tc>
        <w:tc>
          <w:tcPr>
            <w:tcW w:w="1276" w:type="dxa"/>
          </w:tcPr>
          <w:p w:rsidR="003D3D83" w:rsidRPr="00691CE8" w:rsidRDefault="003D3D83" w:rsidP="00BC219F">
            <w:pPr>
              <w:pStyle w:val="Normln1"/>
              <w:ind w:left="0"/>
              <w:jc w:val="center"/>
              <w:rPr>
                <w:bCs/>
              </w:rPr>
            </w:pPr>
            <w:r w:rsidRPr="00691CE8">
              <w:rPr>
                <w:bCs/>
              </w:rPr>
              <w:t>x</w:t>
            </w:r>
          </w:p>
        </w:tc>
        <w:tc>
          <w:tcPr>
            <w:tcW w:w="1417" w:type="dxa"/>
          </w:tcPr>
          <w:p w:rsidR="003D3D83" w:rsidRPr="00691CE8" w:rsidRDefault="003D3D83" w:rsidP="00BC219F">
            <w:pPr>
              <w:pStyle w:val="Normln1"/>
              <w:ind w:left="0"/>
              <w:jc w:val="center"/>
              <w:rPr>
                <w:bCs/>
              </w:rPr>
            </w:pPr>
            <w:r w:rsidRPr="00691CE8">
              <w:rPr>
                <w:bCs/>
              </w:rPr>
              <w:t>164,355</w:t>
            </w:r>
          </w:p>
        </w:tc>
        <w:tc>
          <w:tcPr>
            <w:tcW w:w="1559" w:type="dxa"/>
          </w:tcPr>
          <w:p w:rsidR="003D3D83" w:rsidRPr="00691CE8" w:rsidRDefault="003D3D83" w:rsidP="00BC219F">
            <w:pPr>
              <w:pStyle w:val="Normln1"/>
              <w:tabs>
                <w:tab w:val="left" w:pos="450"/>
                <w:tab w:val="center" w:pos="709"/>
              </w:tabs>
              <w:ind w:left="0"/>
              <w:jc w:val="center"/>
              <w:rPr>
                <w:bCs/>
              </w:rPr>
            </w:pPr>
            <w:r w:rsidRPr="00691CE8">
              <w:rPr>
                <w:bCs/>
              </w:rPr>
              <w:t>x</w:t>
            </w:r>
          </w:p>
        </w:tc>
        <w:tc>
          <w:tcPr>
            <w:tcW w:w="1418" w:type="dxa"/>
          </w:tcPr>
          <w:p w:rsidR="003D3D83" w:rsidRPr="00691CE8" w:rsidRDefault="003D3D83" w:rsidP="00BC219F">
            <w:pPr>
              <w:pStyle w:val="Normln1"/>
              <w:ind w:left="0"/>
              <w:jc w:val="center"/>
              <w:rPr>
                <w:bCs/>
              </w:rPr>
            </w:pPr>
            <w:r w:rsidRPr="00691CE8">
              <w:rPr>
                <w:bCs/>
              </w:rPr>
              <w:t>X</w:t>
            </w:r>
          </w:p>
        </w:tc>
      </w:tr>
      <w:tr w:rsidR="003D3D83" w:rsidRPr="00A51C6E" w:rsidTr="00BC219F">
        <w:tc>
          <w:tcPr>
            <w:tcW w:w="3402" w:type="dxa"/>
          </w:tcPr>
          <w:p w:rsidR="003D3D83" w:rsidRPr="00691CE8" w:rsidRDefault="003D3D83" w:rsidP="00BC219F">
            <w:pPr>
              <w:pStyle w:val="Normln1"/>
              <w:ind w:left="0"/>
              <w:rPr>
                <w:bCs/>
              </w:rPr>
            </w:pPr>
            <w:r w:rsidRPr="00691CE8">
              <w:rPr>
                <w:bCs/>
              </w:rPr>
              <w:t xml:space="preserve">- dary </w:t>
            </w:r>
            <w:proofErr w:type="spellStart"/>
            <w:r w:rsidRPr="00691CE8">
              <w:rPr>
                <w:bCs/>
              </w:rPr>
              <w:t>peněžité-neúčelové</w:t>
            </w:r>
            <w:proofErr w:type="spellEnd"/>
          </w:p>
        </w:tc>
        <w:tc>
          <w:tcPr>
            <w:tcW w:w="1276" w:type="dxa"/>
          </w:tcPr>
          <w:p w:rsidR="003D3D83" w:rsidRPr="00691CE8" w:rsidRDefault="003D3D83" w:rsidP="00BC219F">
            <w:pPr>
              <w:pStyle w:val="Normln1"/>
              <w:ind w:left="0"/>
              <w:jc w:val="center"/>
              <w:rPr>
                <w:bCs/>
              </w:rPr>
            </w:pPr>
            <w:r w:rsidRPr="00691CE8">
              <w:rPr>
                <w:bCs/>
              </w:rPr>
              <w:t>x</w:t>
            </w:r>
          </w:p>
        </w:tc>
        <w:tc>
          <w:tcPr>
            <w:tcW w:w="1417" w:type="dxa"/>
          </w:tcPr>
          <w:p w:rsidR="003D3D83" w:rsidRPr="00691CE8" w:rsidRDefault="003D3D83" w:rsidP="00BC219F">
            <w:pPr>
              <w:pStyle w:val="Normln1"/>
              <w:ind w:left="0"/>
              <w:jc w:val="center"/>
              <w:rPr>
                <w:bCs/>
              </w:rPr>
            </w:pPr>
            <w:r w:rsidRPr="00691CE8">
              <w:rPr>
                <w:bCs/>
              </w:rPr>
              <w:t>x</w:t>
            </w:r>
          </w:p>
        </w:tc>
        <w:tc>
          <w:tcPr>
            <w:tcW w:w="1559" w:type="dxa"/>
          </w:tcPr>
          <w:p w:rsidR="003D3D83" w:rsidRPr="00691CE8" w:rsidRDefault="003D3D83" w:rsidP="00BC219F">
            <w:pPr>
              <w:pStyle w:val="Normln1"/>
              <w:tabs>
                <w:tab w:val="left" w:pos="450"/>
                <w:tab w:val="center" w:pos="709"/>
              </w:tabs>
              <w:ind w:left="0"/>
              <w:jc w:val="center"/>
              <w:rPr>
                <w:bCs/>
              </w:rPr>
            </w:pPr>
            <w:r w:rsidRPr="00691CE8">
              <w:rPr>
                <w:bCs/>
              </w:rPr>
              <w:t>x</w:t>
            </w:r>
          </w:p>
        </w:tc>
        <w:tc>
          <w:tcPr>
            <w:tcW w:w="1418" w:type="dxa"/>
          </w:tcPr>
          <w:p w:rsidR="003D3D83" w:rsidRPr="00691CE8" w:rsidRDefault="003D3D83" w:rsidP="00BC219F">
            <w:pPr>
              <w:pStyle w:val="Normln1"/>
              <w:ind w:left="0"/>
              <w:jc w:val="center"/>
              <w:rPr>
                <w:bCs/>
              </w:rPr>
            </w:pPr>
            <w:r w:rsidRPr="00691CE8">
              <w:rPr>
                <w:bCs/>
              </w:rPr>
              <w:t>X</w:t>
            </w:r>
          </w:p>
        </w:tc>
      </w:tr>
      <w:tr w:rsidR="003D3D83" w:rsidRPr="00A51C6E" w:rsidTr="00BC219F">
        <w:tc>
          <w:tcPr>
            <w:tcW w:w="3402" w:type="dxa"/>
          </w:tcPr>
          <w:p w:rsidR="003D3D83" w:rsidRPr="00691CE8" w:rsidRDefault="003D3D83" w:rsidP="00BC219F">
            <w:pPr>
              <w:pStyle w:val="Normln1"/>
              <w:ind w:left="0"/>
              <w:rPr>
                <w:bCs/>
              </w:rPr>
            </w:pPr>
            <w:r w:rsidRPr="00691CE8">
              <w:rPr>
                <w:bCs/>
              </w:rPr>
              <w:t xml:space="preserve">- dary </w:t>
            </w:r>
            <w:proofErr w:type="spellStart"/>
            <w:r w:rsidRPr="00691CE8">
              <w:rPr>
                <w:bCs/>
              </w:rPr>
              <w:t>peněžité-účelové</w:t>
            </w:r>
            <w:proofErr w:type="spellEnd"/>
          </w:p>
        </w:tc>
        <w:tc>
          <w:tcPr>
            <w:tcW w:w="1276" w:type="dxa"/>
          </w:tcPr>
          <w:p w:rsidR="003D3D83" w:rsidRPr="00691CE8" w:rsidRDefault="003D3D83" w:rsidP="00BC219F">
            <w:pPr>
              <w:pStyle w:val="Normln1"/>
              <w:ind w:left="0"/>
              <w:jc w:val="center"/>
              <w:rPr>
                <w:bCs/>
              </w:rPr>
            </w:pPr>
            <w:r w:rsidRPr="00691CE8">
              <w:rPr>
                <w:bCs/>
              </w:rPr>
              <w:t>x</w:t>
            </w:r>
          </w:p>
        </w:tc>
        <w:tc>
          <w:tcPr>
            <w:tcW w:w="1417" w:type="dxa"/>
          </w:tcPr>
          <w:p w:rsidR="003D3D83" w:rsidRPr="00691CE8" w:rsidRDefault="003D3D83" w:rsidP="00BC219F">
            <w:pPr>
              <w:pStyle w:val="Normln1"/>
              <w:tabs>
                <w:tab w:val="left" w:pos="450"/>
                <w:tab w:val="center" w:pos="709"/>
              </w:tabs>
              <w:ind w:left="0"/>
              <w:jc w:val="center"/>
              <w:rPr>
                <w:bCs/>
              </w:rPr>
            </w:pPr>
            <w:r w:rsidRPr="00691CE8">
              <w:rPr>
                <w:bCs/>
              </w:rPr>
              <w:t>x</w:t>
            </w:r>
          </w:p>
        </w:tc>
        <w:tc>
          <w:tcPr>
            <w:tcW w:w="1559" w:type="dxa"/>
          </w:tcPr>
          <w:p w:rsidR="003D3D83" w:rsidRPr="00691CE8" w:rsidRDefault="003D3D83" w:rsidP="00BC219F">
            <w:pPr>
              <w:pStyle w:val="Normln1"/>
              <w:ind w:left="0"/>
              <w:jc w:val="center"/>
              <w:rPr>
                <w:bCs/>
              </w:rPr>
            </w:pPr>
            <w:r w:rsidRPr="00691CE8">
              <w:rPr>
                <w:bCs/>
              </w:rPr>
              <w:t>x</w:t>
            </w:r>
          </w:p>
        </w:tc>
        <w:tc>
          <w:tcPr>
            <w:tcW w:w="1418" w:type="dxa"/>
          </w:tcPr>
          <w:p w:rsidR="003D3D83" w:rsidRPr="00691CE8" w:rsidRDefault="003D3D83" w:rsidP="00BC219F">
            <w:pPr>
              <w:pStyle w:val="Normln1"/>
              <w:ind w:left="0"/>
              <w:jc w:val="center"/>
              <w:rPr>
                <w:bCs/>
              </w:rPr>
            </w:pPr>
            <w:r w:rsidRPr="00691CE8">
              <w:rPr>
                <w:bCs/>
              </w:rPr>
              <w:t>X</w:t>
            </w:r>
          </w:p>
        </w:tc>
      </w:tr>
      <w:tr w:rsidR="003D3D83" w:rsidRPr="00A51C6E" w:rsidTr="00BC219F">
        <w:tc>
          <w:tcPr>
            <w:tcW w:w="3402" w:type="dxa"/>
            <w:tcBorders>
              <w:bottom w:val="single" w:sz="4" w:space="0" w:color="auto"/>
            </w:tcBorders>
          </w:tcPr>
          <w:p w:rsidR="003D3D83" w:rsidRPr="00691CE8" w:rsidRDefault="003D3D83" w:rsidP="00BC219F">
            <w:pPr>
              <w:pStyle w:val="Normln1"/>
              <w:ind w:left="0"/>
              <w:rPr>
                <w:b/>
                <w:bCs/>
                <w:sz w:val="22"/>
                <w:szCs w:val="22"/>
              </w:rPr>
            </w:pPr>
            <w:r w:rsidRPr="00691CE8">
              <w:rPr>
                <w:b/>
                <w:bCs/>
                <w:sz w:val="22"/>
                <w:szCs w:val="22"/>
              </w:rPr>
              <w:t>Čerpání celkem</w:t>
            </w:r>
          </w:p>
        </w:tc>
        <w:tc>
          <w:tcPr>
            <w:tcW w:w="1276" w:type="dxa"/>
            <w:tcBorders>
              <w:bottom w:val="single" w:sz="4" w:space="0" w:color="auto"/>
            </w:tcBorders>
          </w:tcPr>
          <w:p w:rsidR="003D3D83" w:rsidRPr="00691CE8" w:rsidRDefault="003D3D83" w:rsidP="00BC219F">
            <w:pPr>
              <w:pStyle w:val="Normln1"/>
              <w:ind w:left="0"/>
              <w:jc w:val="center"/>
              <w:rPr>
                <w:b/>
                <w:bCs/>
                <w:sz w:val="22"/>
                <w:szCs w:val="22"/>
              </w:rPr>
            </w:pPr>
            <w:r w:rsidRPr="00691CE8">
              <w:rPr>
                <w:b/>
                <w:bCs/>
                <w:sz w:val="22"/>
                <w:szCs w:val="22"/>
              </w:rPr>
              <w:t>0,00</w:t>
            </w:r>
          </w:p>
        </w:tc>
        <w:tc>
          <w:tcPr>
            <w:tcW w:w="1417" w:type="dxa"/>
            <w:tcBorders>
              <w:bottom w:val="single" w:sz="4" w:space="0" w:color="auto"/>
            </w:tcBorders>
          </w:tcPr>
          <w:p w:rsidR="003D3D83" w:rsidRPr="00691CE8" w:rsidRDefault="003D3D83" w:rsidP="00BC219F">
            <w:pPr>
              <w:pStyle w:val="Normln1"/>
              <w:ind w:left="0"/>
              <w:jc w:val="center"/>
              <w:rPr>
                <w:b/>
                <w:bCs/>
                <w:sz w:val="22"/>
                <w:szCs w:val="22"/>
              </w:rPr>
            </w:pPr>
            <w:r w:rsidRPr="00691CE8">
              <w:rPr>
                <w:b/>
                <w:bCs/>
                <w:sz w:val="22"/>
                <w:szCs w:val="22"/>
              </w:rPr>
              <w:t>184,146</w:t>
            </w:r>
          </w:p>
        </w:tc>
        <w:tc>
          <w:tcPr>
            <w:tcW w:w="1559" w:type="dxa"/>
            <w:tcBorders>
              <w:bottom w:val="single" w:sz="4" w:space="0" w:color="auto"/>
            </w:tcBorders>
          </w:tcPr>
          <w:p w:rsidR="003D3D83" w:rsidRPr="00691CE8" w:rsidRDefault="003D3D83" w:rsidP="00BC219F">
            <w:pPr>
              <w:pStyle w:val="Normln1"/>
              <w:ind w:left="0"/>
              <w:jc w:val="center"/>
              <w:rPr>
                <w:b/>
                <w:bCs/>
                <w:sz w:val="22"/>
                <w:szCs w:val="22"/>
              </w:rPr>
            </w:pPr>
            <w:r w:rsidRPr="00691CE8">
              <w:rPr>
                <w:b/>
                <w:bCs/>
                <w:sz w:val="22"/>
                <w:szCs w:val="22"/>
              </w:rPr>
              <w:t>0,000</w:t>
            </w:r>
          </w:p>
        </w:tc>
        <w:tc>
          <w:tcPr>
            <w:tcW w:w="1418" w:type="dxa"/>
            <w:tcBorders>
              <w:bottom w:val="single" w:sz="4" w:space="0" w:color="auto"/>
            </w:tcBorders>
          </w:tcPr>
          <w:p w:rsidR="003D3D83" w:rsidRPr="00691CE8" w:rsidRDefault="003D3D83" w:rsidP="00BC219F">
            <w:pPr>
              <w:pStyle w:val="Normln1"/>
              <w:ind w:left="0"/>
              <w:jc w:val="center"/>
              <w:rPr>
                <w:b/>
                <w:bCs/>
                <w:sz w:val="22"/>
                <w:szCs w:val="22"/>
                <w:highlight w:val="yellow"/>
              </w:rPr>
            </w:pPr>
            <w:r w:rsidRPr="00691CE8">
              <w:rPr>
                <w:b/>
                <w:bCs/>
                <w:sz w:val="22"/>
                <w:szCs w:val="22"/>
              </w:rPr>
              <w:t>0,00</w:t>
            </w:r>
          </w:p>
        </w:tc>
      </w:tr>
      <w:tr w:rsidR="003D3D83" w:rsidRPr="00A51C6E" w:rsidTr="00BC219F">
        <w:tc>
          <w:tcPr>
            <w:tcW w:w="3402" w:type="dxa"/>
            <w:shd w:val="pct25" w:color="auto" w:fill="auto"/>
          </w:tcPr>
          <w:p w:rsidR="003D3D83" w:rsidRPr="00691CE8" w:rsidRDefault="003D3D83" w:rsidP="00BC219F">
            <w:pPr>
              <w:pStyle w:val="Normln1"/>
              <w:ind w:left="0"/>
              <w:rPr>
                <w:b/>
                <w:sz w:val="22"/>
                <w:szCs w:val="22"/>
              </w:rPr>
            </w:pPr>
            <w:r w:rsidRPr="00691CE8">
              <w:rPr>
                <w:b/>
                <w:sz w:val="22"/>
                <w:szCs w:val="22"/>
              </w:rPr>
              <w:t>Stav k 30.06.201</w:t>
            </w:r>
            <w:r>
              <w:rPr>
                <w:b/>
                <w:sz w:val="22"/>
                <w:szCs w:val="22"/>
              </w:rPr>
              <w:t>8</w:t>
            </w:r>
          </w:p>
        </w:tc>
        <w:tc>
          <w:tcPr>
            <w:tcW w:w="1276" w:type="dxa"/>
            <w:shd w:val="pct25" w:color="auto" w:fill="auto"/>
          </w:tcPr>
          <w:p w:rsidR="003D3D83" w:rsidRPr="00691CE8" w:rsidRDefault="003D3D83" w:rsidP="00BC219F">
            <w:pPr>
              <w:pStyle w:val="Normln1"/>
              <w:ind w:left="0"/>
              <w:jc w:val="center"/>
              <w:rPr>
                <w:b/>
                <w:bCs/>
                <w:sz w:val="22"/>
                <w:szCs w:val="22"/>
              </w:rPr>
            </w:pPr>
            <w:r w:rsidRPr="00691CE8">
              <w:rPr>
                <w:b/>
                <w:bCs/>
                <w:sz w:val="22"/>
                <w:szCs w:val="22"/>
              </w:rPr>
              <w:t>160,315</w:t>
            </w:r>
          </w:p>
        </w:tc>
        <w:tc>
          <w:tcPr>
            <w:tcW w:w="1417" w:type="dxa"/>
            <w:shd w:val="pct25" w:color="auto" w:fill="auto"/>
          </w:tcPr>
          <w:p w:rsidR="003D3D83" w:rsidRPr="00691CE8" w:rsidRDefault="003D3D83" w:rsidP="00BC219F">
            <w:pPr>
              <w:pStyle w:val="Normln1"/>
              <w:ind w:left="0"/>
              <w:jc w:val="center"/>
              <w:rPr>
                <w:b/>
                <w:bCs/>
                <w:sz w:val="22"/>
                <w:szCs w:val="22"/>
              </w:rPr>
            </w:pPr>
            <w:r w:rsidRPr="00691CE8">
              <w:rPr>
                <w:b/>
                <w:bCs/>
                <w:sz w:val="22"/>
                <w:szCs w:val="22"/>
              </w:rPr>
              <w:t>123,938</w:t>
            </w:r>
          </w:p>
        </w:tc>
        <w:tc>
          <w:tcPr>
            <w:tcW w:w="1559" w:type="dxa"/>
            <w:shd w:val="pct25" w:color="auto" w:fill="auto"/>
          </w:tcPr>
          <w:p w:rsidR="003D3D83" w:rsidRPr="00691CE8" w:rsidRDefault="003D3D83" w:rsidP="00BC219F">
            <w:pPr>
              <w:pStyle w:val="Normln1"/>
              <w:ind w:left="0"/>
              <w:jc w:val="center"/>
              <w:rPr>
                <w:b/>
                <w:bCs/>
                <w:sz w:val="22"/>
                <w:szCs w:val="22"/>
              </w:rPr>
            </w:pPr>
            <w:r w:rsidRPr="00691CE8">
              <w:rPr>
                <w:b/>
                <w:bCs/>
                <w:sz w:val="22"/>
                <w:szCs w:val="22"/>
              </w:rPr>
              <w:t>196,788</w:t>
            </w:r>
          </w:p>
        </w:tc>
        <w:tc>
          <w:tcPr>
            <w:tcW w:w="1418" w:type="dxa"/>
            <w:shd w:val="pct25" w:color="auto" w:fill="auto"/>
          </w:tcPr>
          <w:p w:rsidR="003D3D83" w:rsidRPr="00691CE8" w:rsidRDefault="003D3D83" w:rsidP="00BC219F">
            <w:pPr>
              <w:pStyle w:val="Normln1"/>
              <w:ind w:left="0"/>
              <w:jc w:val="center"/>
              <w:rPr>
                <w:b/>
                <w:bCs/>
                <w:sz w:val="22"/>
                <w:szCs w:val="22"/>
              </w:rPr>
            </w:pPr>
            <w:r w:rsidRPr="00691CE8">
              <w:rPr>
                <w:b/>
                <w:bCs/>
                <w:sz w:val="22"/>
                <w:szCs w:val="22"/>
              </w:rPr>
              <w:t>185,943</w:t>
            </w:r>
          </w:p>
        </w:tc>
      </w:tr>
    </w:tbl>
    <w:p w:rsidR="00404858" w:rsidRDefault="00404858" w:rsidP="00FE015C">
      <w:pPr>
        <w:pStyle w:val="Normln1"/>
        <w:spacing w:before="100" w:beforeAutospacing="1" w:after="120"/>
        <w:jc w:val="both"/>
        <w:rPr>
          <w:b/>
          <w:sz w:val="26"/>
          <w:szCs w:val="26"/>
        </w:rPr>
      </w:pPr>
    </w:p>
    <w:p w:rsidR="00404858" w:rsidRDefault="00404858" w:rsidP="00F50ED9">
      <w:pPr>
        <w:pStyle w:val="Normln1"/>
        <w:spacing w:before="100" w:beforeAutospacing="1" w:after="120"/>
        <w:ind w:left="0"/>
        <w:jc w:val="both"/>
        <w:rPr>
          <w:b/>
          <w:sz w:val="26"/>
          <w:szCs w:val="26"/>
        </w:rPr>
      </w:pPr>
    </w:p>
    <w:p w:rsidR="00FE015C" w:rsidRPr="00C13AAB" w:rsidRDefault="00FE015C" w:rsidP="00FE015C">
      <w:pPr>
        <w:pStyle w:val="Normln1"/>
        <w:spacing w:before="100" w:beforeAutospacing="1" w:after="120"/>
        <w:jc w:val="both"/>
        <w:rPr>
          <w:b/>
          <w:sz w:val="26"/>
          <w:szCs w:val="26"/>
        </w:rPr>
      </w:pPr>
      <w:r w:rsidRPr="00C13AAB">
        <w:rPr>
          <w:b/>
          <w:sz w:val="26"/>
          <w:szCs w:val="26"/>
        </w:rPr>
        <w:lastRenderedPageBreak/>
        <w:t>Vývoj fondů</w:t>
      </w:r>
    </w:p>
    <w:p w:rsidR="003D3D83" w:rsidRPr="00E80A34" w:rsidRDefault="003D3D83" w:rsidP="003D3D83">
      <w:pPr>
        <w:pStyle w:val="Normln1"/>
        <w:spacing w:before="0" w:after="120"/>
        <w:jc w:val="both"/>
        <w:rPr>
          <w:sz w:val="22"/>
          <w:szCs w:val="22"/>
        </w:rPr>
      </w:pPr>
      <w:r w:rsidRPr="00E80A34">
        <w:rPr>
          <w:sz w:val="22"/>
          <w:szCs w:val="22"/>
        </w:rPr>
        <w:t>Počáteční stavy fondů činily k 1.1.2018 celkem 445 tis. Kč. Stěžejním fondem je Fond investic, který k 1.1. 2018 vykazoval zůstatek ve výši 137 tis. Kč,  ke dni 30.6.2018 činí zůstatek 186 tis. Kč. Dalším významným fondem je Rezervní fond, který ke dni 30.6. 2018 vykazuje zůstatek 197 tis. Kč (fond byl navýšen o 98 tis. Kč přídělem z titulu rozdělování VH)  . Třetím fondem je Fond odměn, jehož hodnota se zvýšila o 95 tis. Kč (příděl z titulu rozdělování VH) na 160 tis. Kč. Posledním fondem je FKSP, jehož čerpání činilo 184 tis. Kč. Konečné stavy všech fondů činí k 30.6.2018 celkem 667 tis. Kč. Čerpání fondu investic, rezervního fondu a fondu odměn bude probíhat ve druhém pololetí roku 2018.</w:t>
      </w:r>
    </w:p>
    <w:p w:rsidR="00FE015C" w:rsidRPr="001E3577" w:rsidRDefault="00FE015C" w:rsidP="00FE015C">
      <w:pPr>
        <w:pStyle w:val="Normln1"/>
        <w:spacing w:before="240" w:after="120"/>
        <w:rPr>
          <w:b/>
          <w:sz w:val="24"/>
          <w:szCs w:val="24"/>
        </w:rPr>
      </w:pPr>
      <w:r w:rsidRPr="001E3577">
        <w:rPr>
          <w:b/>
          <w:sz w:val="26"/>
          <w:szCs w:val="26"/>
        </w:rPr>
        <w:t>4. Stručné zhodnocení 1. pololetí roku 201</w:t>
      </w:r>
      <w:r w:rsidR="003D3D83">
        <w:rPr>
          <w:b/>
          <w:sz w:val="26"/>
          <w:szCs w:val="26"/>
        </w:rPr>
        <w:t>8</w:t>
      </w:r>
    </w:p>
    <w:p w:rsidR="00FE015C" w:rsidRPr="001E3577" w:rsidRDefault="00FE015C" w:rsidP="00FE015C">
      <w:pPr>
        <w:pStyle w:val="Normln1"/>
        <w:numPr>
          <w:ilvl w:val="0"/>
          <w:numId w:val="2"/>
        </w:numPr>
        <w:tabs>
          <w:tab w:val="clear" w:pos="1571"/>
          <w:tab w:val="num" w:pos="851"/>
        </w:tabs>
        <w:spacing w:before="0" w:after="120"/>
        <w:ind w:left="993" w:hanging="142"/>
        <w:rPr>
          <w:b/>
          <w:sz w:val="24"/>
          <w:szCs w:val="24"/>
        </w:rPr>
      </w:pPr>
      <w:r w:rsidRPr="001E3577">
        <w:rPr>
          <w:b/>
          <w:sz w:val="24"/>
          <w:szCs w:val="24"/>
        </w:rPr>
        <w:t>Výnosy</w:t>
      </w:r>
    </w:p>
    <w:p w:rsidR="003D3D83" w:rsidRPr="00F34856" w:rsidRDefault="003D3D83" w:rsidP="003D3D83">
      <w:pPr>
        <w:pStyle w:val="Normln1"/>
        <w:spacing w:before="0" w:after="60"/>
        <w:rPr>
          <w:b/>
          <w:i/>
          <w:sz w:val="22"/>
          <w:szCs w:val="22"/>
        </w:rPr>
      </w:pPr>
      <w:r w:rsidRPr="00F34856">
        <w:rPr>
          <w:b/>
          <w:i/>
          <w:sz w:val="22"/>
          <w:szCs w:val="22"/>
        </w:rPr>
        <w:t>Výnosy celkem</w:t>
      </w:r>
    </w:p>
    <w:p w:rsidR="003D3D83" w:rsidRPr="00F34856" w:rsidRDefault="003D3D83" w:rsidP="003D3D83">
      <w:pPr>
        <w:pStyle w:val="Normln1"/>
        <w:spacing w:before="0" w:after="120"/>
        <w:jc w:val="both"/>
        <w:rPr>
          <w:sz w:val="22"/>
          <w:szCs w:val="22"/>
        </w:rPr>
      </w:pPr>
      <w:r w:rsidRPr="00F34856">
        <w:rPr>
          <w:sz w:val="22"/>
          <w:szCs w:val="22"/>
        </w:rPr>
        <w:t xml:space="preserve">Upravený plán výnosů ve výši 6 029 tis. Kč byl splněn na </w:t>
      </w:r>
      <w:r w:rsidRPr="00F34856">
        <w:rPr>
          <w:b/>
          <w:sz w:val="22"/>
          <w:szCs w:val="22"/>
        </w:rPr>
        <w:t>58%.</w:t>
      </w:r>
      <w:r w:rsidRPr="00F34856">
        <w:rPr>
          <w:sz w:val="22"/>
          <w:szCs w:val="22"/>
        </w:rPr>
        <w:t xml:space="preserve"> Ve sledovaném období byl plán celkových výnosů naplněn částkou </w:t>
      </w:r>
      <w:r w:rsidRPr="00F34856">
        <w:rPr>
          <w:b/>
          <w:sz w:val="22"/>
          <w:szCs w:val="22"/>
        </w:rPr>
        <w:t xml:space="preserve">3 447 </w:t>
      </w:r>
      <w:r w:rsidRPr="00F34856">
        <w:rPr>
          <w:sz w:val="22"/>
          <w:szCs w:val="22"/>
        </w:rPr>
        <w:t>tis. Kč</w:t>
      </w:r>
      <w:r w:rsidRPr="00F34856">
        <w:rPr>
          <w:b/>
          <w:sz w:val="22"/>
          <w:szCs w:val="22"/>
        </w:rPr>
        <w:t xml:space="preserve">. </w:t>
      </w:r>
      <w:r w:rsidRPr="00F34856">
        <w:rPr>
          <w:sz w:val="22"/>
          <w:szCs w:val="22"/>
        </w:rPr>
        <w:t>Meziročně klesly výnosy o 3</w:t>
      </w:r>
      <w:r w:rsidRPr="00F34856">
        <w:rPr>
          <w:sz w:val="22"/>
          <w:szCs w:val="22"/>
          <w:shd w:val="clear" w:color="auto" w:fill="F2F2F2"/>
        </w:rPr>
        <w:t>11 tis. Kč.</w:t>
      </w:r>
      <w:r w:rsidRPr="00F34856">
        <w:rPr>
          <w:sz w:val="22"/>
          <w:szCs w:val="22"/>
        </w:rPr>
        <w:t xml:space="preserve"> Nižší výnosy ovlivnila především skutečnost, že nebyly do rozpočtu zapojeny prostředky rezervního fondu ( fond bude použit ve druhém pololetí) a rovněž ve srovnání s rokem 2017 nebyla potřeba </w:t>
      </w:r>
      <w:proofErr w:type="spellStart"/>
      <w:r w:rsidRPr="00F34856">
        <w:rPr>
          <w:sz w:val="22"/>
          <w:szCs w:val="22"/>
        </w:rPr>
        <w:t>žádát</w:t>
      </w:r>
      <w:proofErr w:type="spellEnd"/>
      <w:r w:rsidRPr="00F34856">
        <w:rPr>
          <w:sz w:val="22"/>
          <w:szCs w:val="22"/>
        </w:rPr>
        <w:t xml:space="preserve"> zřizovatele o poskytnutí ÚP na neodkladné opravy.</w:t>
      </w:r>
    </w:p>
    <w:p w:rsidR="003D3D83" w:rsidRPr="00F34856" w:rsidRDefault="003D3D83" w:rsidP="003D3D83">
      <w:pPr>
        <w:pStyle w:val="Normln1"/>
        <w:spacing w:before="0" w:after="60"/>
        <w:jc w:val="both"/>
        <w:rPr>
          <w:b/>
          <w:i/>
          <w:sz w:val="22"/>
          <w:szCs w:val="22"/>
        </w:rPr>
      </w:pPr>
      <w:r w:rsidRPr="00F34856">
        <w:rPr>
          <w:b/>
          <w:i/>
          <w:sz w:val="22"/>
          <w:szCs w:val="22"/>
        </w:rPr>
        <w:t>Vlastní výnosy</w:t>
      </w:r>
    </w:p>
    <w:p w:rsidR="003D3D83" w:rsidRPr="00F34856" w:rsidRDefault="003D3D83" w:rsidP="003D3D83">
      <w:pPr>
        <w:pStyle w:val="Normln1"/>
        <w:spacing w:before="0" w:after="60"/>
        <w:jc w:val="both"/>
        <w:rPr>
          <w:sz w:val="22"/>
          <w:szCs w:val="22"/>
        </w:rPr>
      </w:pPr>
      <w:r w:rsidRPr="00F34856">
        <w:rPr>
          <w:sz w:val="22"/>
          <w:szCs w:val="22"/>
        </w:rPr>
        <w:t xml:space="preserve">Vlastní výnosy dosáhly hodnoty </w:t>
      </w:r>
      <w:r w:rsidRPr="00F34856">
        <w:rPr>
          <w:sz w:val="22"/>
          <w:szCs w:val="22"/>
          <w:u w:val="single"/>
        </w:rPr>
        <w:t>1 442</w:t>
      </w:r>
      <w:r w:rsidRPr="00F34856">
        <w:rPr>
          <w:sz w:val="22"/>
          <w:szCs w:val="22"/>
        </w:rPr>
        <w:t xml:space="preserve"> tis. Kč. Meziroční pokles vlastních výnosů, který činil 90 tis. Kč, byl způsoben především tím, že nebyly do rozpočtu zapojeny prostředky   rezervního fondu ( v roce 2017 to bylo 80 tis. Kč).</w:t>
      </w:r>
    </w:p>
    <w:p w:rsidR="003D3D83" w:rsidRPr="00F34856" w:rsidRDefault="003D3D83" w:rsidP="003D3D83">
      <w:pPr>
        <w:pStyle w:val="Normln1"/>
        <w:spacing w:before="0" w:after="60"/>
        <w:jc w:val="both"/>
        <w:rPr>
          <w:sz w:val="22"/>
          <w:szCs w:val="22"/>
        </w:rPr>
      </w:pPr>
      <w:r w:rsidRPr="00F34856">
        <w:rPr>
          <w:sz w:val="22"/>
          <w:szCs w:val="22"/>
        </w:rPr>
        <w:t xml:space="preserve">Největší položkou tvořily výnosy z prodeje služeb, které dosáhly výše 1 094 tis. Kč. Výnosy za stravné z hlavní činnosti dosáhly hodnoty 965 tis. Kč (+ 86 tis. Kč oproti roku 2017), výnosy za stravné z doplňkové činnosti 129 tis. Kč (+ 14 tis. Kč oproti roku 2017 </w:t>
      </w:r>
      <w:r>
        <w:rPr>
          <w:sz w:val="22"/>
          <w:szCs w:val="22"/>
        </w:rPr>
        <w:t>).</w:t>
      </w:r>
    </w:p>
    <w:p w:rsidR="003D3D83" w:rsidRPr="00A51C6E" w:rsidRDefault="003D3D83" w:rsidP="003D3D83">
      <w:pPr>
        <w:pStyle w:val="Normln1"/>
        <w:spacing w:before="0" w:after="60"/>
        <w:jc w:val="both"/>
        <w:rPr>
          <w:color w:val="FF0000"/>
          <w:sz w:val="22"/>
          <w:szCs w:val="22"/>
        </w:rPr>
      </w:pPr>
    </w:p>
    <w:p w:rsidR="003D3D83" w:rsidRPr="00E80A34" w:rsidRDefault="003D3D83" w:rsidP="003D3D83">
      <w:pPr>
        <w:pStyle w:val="Normln1"/>
        <w:numPr>
          <w:ilvl w:val="0"/>
          <w:numId w:val="2"/>
        </w:numPr>
        <w:tabs>
          <w:tab w:val="clear" w:pos="1571"/>
          <w:tab w:val="left" w:pos="993"/>
        </w:tabs>
        <w:spacing w:before="0" w:after="120"/>
        <w:ind w:left="851" w:firstLine="0"/>
        <w:rPr>
          <w:b/>
          <w:sz w:val="26"/>
          <w:szCs w:val="26"/>
        </w:rPr>
      </w:pPr>
      <w:r w:rsidRPr="00E80A34">
        <w:rPr>
          <w:b/>
          <w:sz w:val="26"/>
          <w:szCs w:val="26"/>
        </w:rPr>
        <w:t>Náklady</w:t>
      </w:r>
    </w:p>
    <w:p w:rsidR="003D3D83" w:rsidRPr="00E80A34" w:rsidRDefault="003D3D83" w:rsidP="003D3D83">
      <w:pPr>
        <w:pStyle w:val="Normln1"/>
        <w:spacing w:before="0" w:after="120"/>
        <w:jc w:val="both"/>
        <w:rPr>
          <w:sz w:val="22"/>
          <w:szCs w:val="22"/>
        </w:rPr>
      </w:pPr>
      <w:r w:rsidRPr="00E80A34">
        <w:rPr>
          <w:sz w:val="22"/>
          <w:szCs w:val="22"/>
        </w:rPr>
        <w:t xml:space="preserve">Náklady byly plněny na </w:t>
      </w:r>
      <w:r w:rsidRPr="00E80A34">
        <w:rPr>
          <w:b/>
          <w:sz w:val="22"/>
          <w:szCs w:val="22"/>
        </w:rPr>
        <w:t>56,66%</w:t>
      </w:r>
      <w:r w:rsidRPr="00E80A34">
        <w:rPr>
          <w:sz w:val="22"/>
          <w:szCs w:val="22"/>
        </w:rPr>
        <w:t xml:space="preserve"> k upravenému rozpočtu, v celkovém objemu představovaly částku </w:t>
      </w:r>
      <w:r w:rsidRPr="00E80A34">
        <w:rPr>
          <w:sz w:val="22"/>
          <w:szCs w:val="22"/>
        </w:rPr>
        <w:br/>
      </w:r>
      <w:r w:rsidRPr="00E80A34">
        <w:rPr>
          <w:b/>
          <w:sz w:val="22"/>
          <w:szCs w:val="22"/>
        </w:rPr>
        <w:t>3 416</w:t>
      </w:r>
      <w:r w:rsidRPr="00E80A34">
        <w:rPr>
          <w:sz w:val="22"/>
          <w:szCs w:val="22"/>
        </w:rPr>
        <w:t xml:space="preserve"> tis. Kč.</w:t>
      </w:r>
      <w:r w:rsidRPr="00E80A34">
        <w:rPr>
          <w:b/>
          <w:sz w:val="22"/>
          <w:szCs w:val="22"/>
        </w:rPr>
        <w:t xml:space="preserve"> </w:t>
      </w:r>
      <w:r w:rsidRPr="00E80A34">
        <w:rPr>
          <w:sz w:val="22"/>
          <w:szCs w:val="22"/>
        </w:rPr>
        <w:t>Meziroční pokles nákladů byl cca 6</w:t>
      </w:r>
      <w:r w:rsidRPr="00E80A34">
        <w:rPr>
          <w:sz w:val="22"/>
          <w:szCs w:val="22"/>
          <w:shd w:val="clear" w:color="auto" w:fill="F2F2F2"/>
        </w:rPr>
        <w:t>%</w:t>
      </w:r>
      <w:r w:rsidRPr="00E80A34">
        <w:rPr>
          <w:sz w:val="22"/>
          <w:szCs w:val="22"/>
        </w:rPr>
        <w:t>, který byl zapříčiněn především nižšími náklady na opravy a energie.</w:t>
      </w:r>
    </w:p>
    <w:p w:rsidR="00FE015C" w:rsidRPr="00757641" w:rsidRDefault="00FE015C" w:rsidP="00FE015C">
      <w:pPr>
        <w:pStyle w:val="Normln1"/>
        <w:numPr>
          <w:ilvl w:val="0"/>
          <w:numId w:val="2"/>
        </w:numPr>
        <w:tabs>
          <w:tab w:val="clear" w:pos="1571"/>
          <w:tab w:val="left" w:pos="993"/>
        </w:tabs>
        <w:spacing w:before="0" w:after="120"/>
        <w:ind w:left="851" w:firstLine="0"/>
        <w:rPr>
          <w:b/>
          <w:sz w:val="24"/>
          <w:szCs w:val="24"/>
        </w:rPr>
      </w:pPr>
      <w:r w:rsidRPr="00757641">
        <w:rPr>
          <w:b/>
          <w:sz w:val="24"/>
          <w:szCs w:val="24"/>
        </w:rPr>
        <w:t xml:space="preserve">Výsledek hospodaření organizace s příspěvkem SMO – </w:t>
      </w:r>
      <w:proofErr w:type="spellStart"/>
      <w:r w:rsidRPr="00757641">
        <w:rPr>
          <w:b/>
          <w:sz w:val="24"/>
          <w:szCs w:val="24"/>
        </w:rPr>
        <w:t>MOb</w:t>
      </w:r>
      <w:proofErr w:type="spellEnd"/>
      <w:r w:rsidRPr="00757641">
        <w:rPr>
          <w:b/>
          <w:sz w:val="24"/>
          <w:szCs w:val="24"/>
        </w:rPr>
        <w:t xml:space="preserve"> Poruba</w:t>
      </w:r>
    </w:p>
    <w:p w:rsidR="003D3D83" w:rsidRPr="00BA7464" w:rsidRDefault="003D3D83" w:rsidP="003D3D83">
      <w:pPr>
        <w:pStyle w:val="Normln1"/>
        <w:spacing w:before="0" w:after="120"/>
        <w:jc w:val="both"/>
        <w:rPr>
          <w:sz w:val="22"/>
          <w:szCs w:val="22"/>
        </w:rPr>
      </w:pPr>
      <w:r w:rsidRPr="00BA7464">
        <w:rPr>
          <w:sz w:val="22"/>
          <w:szCs w:val="22"/>
        </w:rPr>
        <w:t xml:space="preserve">Výsledek hospodaření běžného účetního období ke dni 30.6.2018 skončil ziskem ve výši </w:t>
      </w:r>
      <w:r w:rsidRPr="00BA7464">
        <w:rPr>
          <w:b/>
          <w:sz w:val="22"/>
          <w:szCs w:val="22"/>
        </w:rPr>
        <w:t>30,78</w:t>
      </w:r>
      <w:r w:rsidRPr="00BA7464">
        <w:rPr>
          <w:sz w:val="22"/>
          <w:szCs w:val="22"/>
          <w:shd w:val="clear" w:color="auto" w:fill="FFFFFF"/>
        </w:rPr>
        <w:t xml:space="preserve"> tis.</w:t>
      </w:r>
      <w:r w:rsidRPr="00BA7464">
        <w:rPr>
          <w:sz w:val="22"/>
          <w:szCs w:val="22"/>
        </w:rPr>
        <w:t xml:space="preserve"> Kč. Zisk hlavní činnosti je ve výši 6,12 </w:t>
      </w:r>
      <w:r w:rsidRPr="00BA7464">
        <w:rPr>
          <w:sz w:val="22"/>
          <w:szCs w:val="22"/>
          <w:shd w:val="clear" w:color="auto" w:fill="FFFFFF"/>
        </w:rPr>
        <w:t>tis</w:t>
      </w:r>
      <w:r w:rsidRPr="00BA7464">
        <w:rPr>
          <w:sz w:val="22"/>
          <w:szCs w:val="22"/>
        </w:rPr>
        <w:t>. Kč a zisk z doplňkové činnosti ve výši 24,66</w:t>
      </w:r>
      <w:r w:rsidRPr="00BA7464">
        <w:rPr>
          <w:sz w:val="22"/>
          <w:szCs w:val="22"/>
          <w:shd w:val="clear" w:color="auto" w:fill="FFFFFF"/>
        </w:rPr>
        <w:t xml:space="preserve"> tis.</w:t>
      </w:r>
      <w:r w:rsidRPr="00BA7464">
        <w:rPr>
          <w:sz w:val="22"/>
          <w:szCs w:val="22"/>
        </w:rPr>
        <w:t xml:space="preserve"> Kč. </w:t>
      </w:r>
    </w:p>
    <w:p w:rsidR="003D3D83" w:rsidRPr="00452A3B" w:rsidRDefault="003D3D83" w:rsidP="003D3D83">
      <w:pPr>
        <w:pStyle w:val="Normln1"/>
        <w:spacing w:before="0"/>
        <w:jc w:val="both"/>
        <w:rPr>
          <w:b/>
          <w:sz w:val="22"/>
          <w:szCs w:val="22"/>
        </w:rPr>
      </w:pPr>
      <w:r w:rsidRPr="00452A3B">
        <w:rPr>
          <w:b/>
          <w:sz w:val="22"/>
          <w:szCs w:val="22"/>
        </w:rPr>
        <w:t xml:space="preserve">Kladného hospodářského výsledku bylo dosaženo zejména díky zisku z doplňkové činnosti. </w:t>
      </w:r>
    </w:p>
    <w:p w:rsidR="00757641" w:rsidRPr="008E71CD" w:rsidRDefault="00757641" w:rsidP="00FE015C">
      <w:pPr>
        <w:pStyle w:val="Normln1"/>
        <w:spacing w:before="0" w:after="240"/>
        <w:ind w:left="993" w:hanging="142"/>
        <w:jc w:val="both"/>
        <w:rPr>
          <w:color w:val="FF0000"/>
          <w:sz w:val="22"/>
          <w:szCs w:val="22"/>
        </w:rPr>
      </w:pPr>
      <w:r>
        <w:rPr>
          <w:color w:val="FF0000"/>
          <w:sz w:val="22"/>
          <w:szCs w:val="22"/>
        </w:rPr>
        <w:tab/>
        <w:t xml:space="preserve">   </w:t>
      </w:r>
    </w:p>
    <w:p w:rsidR="00B10843" w:rsidRPr="008E71CD" w:rsidRDefault="00B10843">
      <w:pPr>
        <w:rPr>
          <w:color w:val="FF0000"/>
        </w:rPr>
      </w:pPr>
    </w:p>
    <w:sectPr w:rsidR="00B10843" w:rsidRPr="008E71CD" w:rsidSect="00834B3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08D"/>
    <w:multiLevelType w:val="hybridMultilevel"/>
    <w:tmpl w:val="096609DC"/>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15:restartNumberingAfterBreak="0">
    <w:nsid w:val="21EC09D2"/>
    <w:multiLevelType w:val="hybridMultilevel"/>
    <w:tmpl w:val="3238E350"/>
    <w:lvl w:ilvl="0" w:tplc="04050001">
      <w:start w:val="1"/>
      <w:numFmt w:val="bullet"/>
      <w:lvlText w:val=""/>
      <w:lvlJc w:val="left"/>
      <w:pPr>
        <w:tabs>
          <w:tab w:val="num" w:pos="1571"/>
        </w:tabs>
        <w:ind w:left="1571" w:hanging="360"/>
      </w:pPr>
      <w:rPr>
        <w:rFonts w:ascii="Symbol" w:hAnsi="Symbol" w:hint="default"/>
      </w:rPr>
    </w:lvl>
    <w:lvl w:ilvl="1" w:tplc="04050003" w:tentative="1">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40A83769"/>
    <w:multiLevelType w:val="multilevel"/>
    <w:tmpl w:val="564C1040"/>
    <w:lvl w:ilvl="0">
      <w:start w:val="1"/>
      <w:numFmt w:val="upperLetter"/>
      <w:pStyle w:val="Nadpis1"/>
      <w:lvlText w:val="%1."/>
      <w:lvlJc w:val="left"/>
      <w:pPr>
        <w:tabs>
          <w:tab w:val="num" w:pos="851"/>
        </w:tabs>
        <w:ind w:left="851" w:hanging="709"/>
      </w:pPr>
    </w:lvl>
    <w:lvl w:ilvl="1">
      <w:start w:val="1"/>
      <w:numFmt w:val="decimal"/>
      <w:pStyle w:val="Nadpis2"/>
      <w:lvlText w:val="%2."/>
      <w:lvlJc w:val="left"/>
      <w:pPr>
        <w:tabs>
          <w:tab w:val="num" w:pos="851"/>
        </w:tabs>
        <w:ind w:left="851" w:hanging="709"/>
      </w:pPr>
    </w:lvl>
    <w:lvl w:ilvl="2">
      <w:start w:val="1"/>
      <w:numFmt w:val="decimal"/>
      <w:pStyle w:val="Nadpis3"/>
      <w:lvlText w:val="%2.%3."/>
      <w:lvlJc w:val="left"/>
      <w:pPr>
        <w:tabs>
          <w:tab w:val="num" w:pos="907"/>
        </w:tabs>
        <w:ind w:left="907" w:hanging="907"/>
      </w:pPr>
    </w:lvl>
    <w:lvl w:ilvl="3">
      <w:start w:val="1"/>
      <w:numFmt w:val="decimal"/>
      <w:pStyle w:val="Nadpis4"/>
      <w:lvlText w:val="%2.%3.%4."/>
      <w:lvlJc w:val="left"/>
      <w:pPr>
        <w:tabs>
          <w:tab w:val="num" w:pos="2325"/>
        </w:tabs>
        <w:ind w:left="2325" w:hanging="907"/>
      </w:pPr>
    </w:lvl>
    <w:lvl w:ilvl="4">
      <w:start w:val="1"/>
      <w:numFmt w:val="decimal"/>
      <w:pStyle w:val="Nadpis5"/>
      <w:lvlText w:val="%1.%2.%3.%4.%5."/>
      <w:lvlJc w:val="left"/>
      <w:pPr>
        <w:tabs>
          <w:tab w:val="num" w:pos="4272"/>
        </w:tabs>
        <w:ind w:left="3540" w:hanging="708"/>
      </w:pPr>
    </w:lvl>
    <w:lvl w:ilvl="5">
      <w:start w:val="1"/>
      <w:numFmt w:val="decimal"/>
      <w:pStyle w:val="Nadpis6"/>
      <w:lvlText w:val="%1.%2.%3.%4.%5.%6."/>
      <w:lvlJc w:val="left"/>
      <w:pPr>
        <w:tabs>
          <w:tab w:val="num" w:pos="0"/>
        </w:tabs>
        <w:ind w:left="4248" w:hanging="708"/>
      </w:pPr>
    </w:lvl>
    <w:lvl w:ilvl="6">
      <w:start w:val="1"/>
      <w:numFmt w:val="decimal"/>
      <w:pStyle w:val="Nadpis7"/>
      <w:lvlText w:val="%1.%2.%3.%4.%5.%6.%7."/>
      <w:lvlJc w:val="left"/>
      <w:pPr>
        <w:tabs>
          <w:tab w:val="num" w:pos="0"/>
        </w:tabs>
        <w:ind w:left="4956" w:hanging="708"/>
      </w:pPr>
    </w:lvl>
    <w:lvl w:ilvl="7">
      <w:start w:val="1"/>
      <w:numFmt w:val="decimal"/>
      <w:pStyle w:val="Nadpis8"/>
      <w:lvlText w:val="%1.%2.%3.%4.%5.%6.%7.%8."/>
      <w:lvlJc w:val="left"/>
      <w:pPr>
        <w:tabs>
          <w:tab w:val="num" w:pos="0"/>
        </w:tabs>
        <w:ind w:left="5664" w:hanging="708"/>
      </w:pPr>
    </w:lvl>
    <w:lvl w:ilvl="8">
      <w:start w:val="1"/>
      <w:numFmt w:val="decimal"/>
      <w:pStyle w:val="Nadpis9"/>
      <w:lvlText w:val="%1.%2.%3.%4.%5.%6.%7.%8.%9."/>
      <w:lvlJc w:val="left"/>
      <w:pPr>
        <w:tabs>
          <w:tab w:val="num" w:pos="0"/>
        </w:tabs>
        <w:ind w:left="6372" w:hanging="708"/>
      </w:pPr>
    </w:lvl>
  </w:abstractNum>
  <w:abstractNum w:abstractNumId="3" w15:restartNumberingAfterBreak="0">
    <w:nsid w:val="49A33949"/>
    <w:multiLevelType w:val="hybridMultilevel"/>
    <w:tmpl w:val="0FA21C88"/>
    <w:lvl w:ilvl="0" w:tplc="996C3ADA">
      <w:start w:val="1"/>
      <w:numFmt w:val="upp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4BA65FB6"/>
    <w:multiLevelType w:val="hybridMultilevel"/>
    <w:tmpl w:val="24287BB0"/>
    <w:lvl w:ilvl="0" w:tplc="04050001">
      <w:start w:val="1"/>
      <w:numFmt w:val="bullet"/>
      <w:lvlText w:val=""/>
      <w:lvlJc w:val="left"/>
      <w:pPr>
        <w:tabs>
          <w:tab w:val="num" w:pos="360"/>
        </w:tabs>
        <w:ind w:left="360" w:hanging="360"/>
      </w:pPr>
      <w:rPr>
        <w:rFonts w:ascii="Symbol" w:hAnsi="Symbol" w:hint="default"/>
      </w:rPr>
    </w:lvl>
    <w:lvl w:ilvl="1" w:tplc="8F928192">
      <w:numFmt w:val="bullet"/>
      <w:lvlText w:val="–"/>
      <w:lvlJc w:val="left"/>
      <w:pPr>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6C5E42"/>
    <w:multiLevelType w:val="hybridMultilevel"/>
    <w:tmpl w:val="D1009F12"/>
    <w:lvl w:ilvl="0" w:tplc="56B601A0">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7F791068"/>
    <w:multiLevelType w:val="hybridMultilevel"/>
    <w:tmpl w:val="D5582E74"/>
    <w:lvl w:ilvl="0" w:tplc="26200FEA">
      <w:start w:val="1"/>
      <w:numFmt w:val="decimal"/>
      <w:lvlText w:val="%1."/>
      <w:lvlJc w:val="left"/>
      <w:pPr>
        <w:ind w:left="1211" w:hanging="360"/>
      </w:pPr>
      <w:rPr>
        <w:rFonts w:hint="default"/>
        <w:sz w:val="26"/>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5C"/>
    <w:rsid w:val="00045ADD"/>
    <w:rsid w:val="001464B9"/>
    <w:rsid w:val="001C10BC"/>
    <w:rsid w:val="001D5856"/>
    <w:rsid w:val="001E3577"/>
    <w:rsid w:val="00271C4D"/>
    <w:rsid w:val="002D4B9E"/>
    <w:rsid w:val="003D3D83"/>
    <w:rsid w:val="00404858"/>
    <w:rsid w:val="00440EE8"/>
    <w:rsid w:val="0049109F"/>
    <w:rsid w:val="004D3893"/>
    <w:rsid w:val="005076F5"/>
    <w:rsid w:val="00525A49"/>
    <w:rsid w:val="00597AE4"/>
    <w:rsid w:val="0061739C"/>
    <w:rsid w:val="006C4403"/>
    <w:rsid w:val="00757641"/>
    <w:rsid w:val="00796821"/>
    <w:rsid w:val="007D3E51"/>
    <w:rsid w:val="007E7A21"/>
    <w:rsid w:val="00812051"/>
    <w:rsid w:val="00834B34"/>
    <w:rsid w:val="008C1A33"/>
    <w:rsid w:val="008E71CD"/>
    <w:rsid w:val="00903D77"/>
    <w:rsid w:val="00A01B54"/>
    <w:rsid w:val="00AA5175"/>
    <w:rsid w:val="00B10843"/>
    <w:rsid w:val="00C13AAB"/>
    <w:rsid w:val="00C3282C"/>
    <w:rsid w:val="00C55053"/>
    <w:rsid w:val="00C641C5"/>
    <w:rsid w:val="00CA33CD"/>
    <w:rsid w:val="00CC07EB"/>
    <w:rsid w:val="00CE3692"/>
    <w:rsid w:val="00DB6962"/>
    <w:rsid w:val="00E046AF"/>
    <w:rsid w:val="00E137AC"/>
    <w:rsid w:val="00EA0A50"/>
    <w:rsid w:val="00EF24FA"/>
    <w:rsid w:val="00F50ED9"/>
    <w:rsid w:val="00F61A1A"/>
    <w:rsid w:val="00F62F21"/>
    <w:rsid w:val="00F77A08"/>
    <w:rsid w:val="00F83CCD"/>
    <w:rsid w:val="00F909F6"/>
    <w:rsid w:val="00FE0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BCE0A-B282-44AC-9C20-A000AF20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Normln1"/>
    <w:qFormat/>
    <w:rsid w:val="00FE015C"/>
    <w:pPr>
      <w:spacing w:before="120" w:after="0" w:line="240" w:lineRule="auto"/>
      <w:ind w:left="851"/>
    </w:pPr>
    <w:rPr>
      <w:rFonts w:ascii="Times New Roman" w:eastAsia="Times New Roman" w:hAnsi="Times New Roman" w:cs="Times New Roman"/>
      <w:sz w:val="20"/>
      <w:szCs w:val="20"/>
      <w:lang w:eastAsia="cs-CZ"/>
    </w:rPr>
  </w:style>
  <w:style w:type="paragraph" w:styleId="Nadpis1">
    <w:name w:val="heading 1"/>
    <w:basedOn w:val="Normln"/>
    <w:next w:val="Normln1"/>
    <w:link w:val="Nadpis1Char"/>
    <w:qFormat/>
    <w:rsid w:val="00FE015C"/>
    <w:pPr>
      <w:keepNext/>
      <w:numPr>
        <w:numId w:val="1"/>
      </w:numPr>
      <w:spacing w:before="240" w:after="240"/>
      <w:outlineLvl w:val="0"/>
    </w:pPr>
    <w:rPr>
      <w:b/>
      <w:kern w:val="28"/>
      <w:sz w:val="32"/>
    </w:rPr>
  </w:style>
  <w:style w:type="paragraph" w:styleId="Nadpis2">
    <w:name w:val="heading 2"/>
    <w:basedOn w:val="Normln"/>
    <w:next w:val="Normln1"/>
    <w:link w:val="Nadpis2Char"/>
    <w:qFormat/>
    <w:rsid w:val="00FE015C"/>
    <w:pPr>
      <w:keepNext/>
      <w:numPr>
        <w:ilvl w:val="1"/>
        <w:numId w:val="1"/>
      </w:numPr>
      <w:spacing w:after="240"/>
      <w:outlineLvl w:val="1"/>
    </w:pPr>
    <w:rPr>
      <w:b/>
      <w:sz w:val="28"/>
    </w:rPr>
  </w:style>
  <w:style w:type="paragraph" w:styleId="Nadpis3">
    <w:name w:val="heading 3"/>
    <w:basedOn w:val="Normln"/>
    <w:next w:val="Normln1"/>
    <w:link w:val="Nadpis3Char"/>
    <w:qFormat/>
    <w:rsid w:val="00FE015C"/>
    <w:pPr>
      <w:keepNext/>
      <w:numPr>
        <w:ilvl w:val="2"/>
        <w:numId w:val="1"/>
      </w:numPr>
      <w:spacing w:before="240" w:after="120"/>
      <w:outlineLvl w:val="2"/>
    </w:pPr>
    <w:rPr>
      <w:b/>
      <w:sz w:val="24"/>
    </w:rPr>
  </w:style>
  <w:style w:type="paragraph" w:styleId="Nadpis4">
    <w:name w:val="heading 4"/>
    <w:basedOn w:val="Normln"/>
    <w:next w:val="Normln1"/>
    <w:link w:val="Nadpis4Char"/>
    <w:qFormat/>
    <w:rsid w:val="00FE015C"/>
    <w:pPr>
      <w:keepNext/>
      <w:numPr>
        <w:ilvl w:val="3"/>
        <w:numId w:val="1"/>
      </w:numPr>
      <w:spacing w:before="240" w:after="60"/>
      <w:outlineLvl w:val="3"/>
    </w:pPr>
    <w:rPr>
      <w:b/>
      <w:i/>
      <w:sz w:val="22"/>
    </w:rPr>
  </w:style>
  <w:style w:type="paragraph" w:styleId="Nadpis5">
    <w:name w:val="heading 5"/>
    <w:basedOn w:val="Normln"/>
    <w:next w:val="Normln"/>
    <w:link w:val="Nadpis5Char"/>
    <w:qFormat/>
    <w:rsid w:val="00FE015C"/>
    <w:pPr>
      <w:numPr>
        <w:ilvl w:val="4"/>
        <w:numId w:val="1"/>
      </w:numPr>
      <w:spacing w:before="240" w:after="60"/>
      <w:outlineLvl w:val="4"/>
    </w:pPr>
    <w:rPr>
      <w:rFonts w:ascii="Arial" w:hAnsi="Arial"/>
      <w:sz w:val="22"/>
    </w:rPr>
  </w:style>
  <w:style w:type="paragraph" w:styleId="Nadpis6">
    <w:name w:val="heading 6"/>
    <w:basedOn w:val="Normln"/>
    <w:next w:val="Normln"/>
    <w:link w:val="Nadpis6Char"/>
    <w:qFormat/>
    <w:rsid w:val="00FE015C"/>
    <w:pPr>
      <w:numPr>
        <w:ilvl w:val="5"/>
        <w:numId w:val="1"/>
      </w:numPr>
      <w:spacing w:before="240" w:after="60"/>
      <w:outlineLvl w:val="5"/>
    </w:pPr>
    <w:rPr>
      <w:rFonts w:ascii="Arial" w:hAnsi="Arial"/>
      <w:i/>
      <w:sz w:val="22"/>
    </w:rPr>
  </w:style>
  <w:style w:type="paragraph" w:styleId="Nadpis7">
    <w:name w:val="heading 7"/>
    <w:basedOn w:val="Normln"/>
    <w:next w:val="Normln"/>
    <w:link w:val="Nadpis7Char"/>
    <w:qFormat/>
    <w:rsid w:val="00FE015C"/>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FE015C"/>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FE015C"/>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015C"/>
    <w:rPr>
      <w:rFonts w:ascii="Times New Roman" w:eastAsia="Times New Roman" w:hAnsi="Times New Roman" w:cs="Times New Roman"/>
      <w:b/>
      <w:kern w:val="28"/>
      <w:sz w:val="32"/>
      <w:szCs w:val="20"/>
      <w:lang w:eastAsia="cs-CZ"/>
    </w:rPr>
  </w:style>
  <w:style w:type="character" w:customStyle="1" w:styleId="Nadpis2Char">
    <w:name w:val="Nadpis 2 Char"/>
    <w:basedOn w:val="Standardnpsmoodstavce"/>
    <w:link w:val="Nadpis2"/>
    <w:rsid w:val="00FE015C"/>
    <w:rPr>
      <w:rFonts w:ascii="Times New Roman" w:eastAsia="Times New Roman" w:hAnsi="Times New Roman" w:cs="Times New Roman"/>
      <w:b/>
      <w:sz w:val="28"/>
      <w:szCs w:val="20"/>
      <w:lang w:eastAsia="cs-CZ"/>
    </w:rPr>
  </w:style>
  <w:style w:type="character" w:customStyle="1" w:styleId="Nadpis3Char">
    <w:name w:val="Nadpis 3 Char"/>
    <w:basedOn w:val="Standardnpsmoodstavce"/>
    <w:link w:val="Nadpis3"/>
    <w:rsid w:val="00FE015C"/>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FE015C"/>
    <w:rPr>
      <w:rFonts w:ascii="Times New Roman" w:eastAsia="Times New Roman" w:hAnsi="Times New Roman" w:cs="Times New Roman"/>
      <w:b/>
      <w:i/>
      <w:szCs w:val="20"/>
      <w:lang w:eastAsia="cs-CZ"/>
    </w:rPr>
  </w:style>
  <w:style w:type="character" w:customStyle="1" w:styleId="Nadpis5Char">
    <w:name w:val="Nadpis 5 Char"/>
    <w:basedOn w:val="Standardnpsmoodstavce"/>
    <w:link w:val="Nadpis5"/>
    <w:rsid w:val="00FE015C"/>
    <w:rPr>
      <w:rFonts w:ascii="Arial" w:eastAsia="Times New Roman" w:hAnsi="Arial" w:cs="Times New Roman"/>
      <w:szCs w:val="20"/>
      <w:lang w:eastAsia="cs-CZ"/>
    </w:rPr>
  </w:style>
  <w:style w:type="character" w:customStyle="1" w:styleId="Nadpis6Char">
    <w:name w:val="Nadpis 6 Char"/>
    <w:basedOn w:val="Standardnpsmoodstavce"/>
    <w:link w:val="Nadpis6"/>
    <w:rsid w:val="00FE015C"/>
    <w:rPr>
      <w:rFonts w:ascii="Arial" w:eastAsia="Times New Roman" w:hAnsi="Arial" w:cs="Times New Roman"/>
      <w:i/>
      <w:szCs w:val="20"/>
      <w:lang w:eastAsia="cs-CZ"/>
    </w:rPr>
  </w:style>
  <w:style w:type="character" w:customStyle="1" w:styleId="Nadpis7Char">
    <w:name w:val="Nadpis 7 Char"/>
    <w:basedOn w:val="Standardnpsmoodstavce"/>
    <w:link w:val="Nadpis7"/>
    <w:rsid w:val="00FE015C"/>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E015C"/>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E015C"/>
    <w:rPr>
      <w:rFonts w:ascii="Arial" w:eastAsia="Times New Roman" w:hAnsi="Arial" w:cs="Times New Roman"/>
      <w:i/>
      <w:sz w:val="18"/>
      <w:szCs w:val="20"/>
      <w:lang w:eastAsia="cs-CZ"/>
    </w:rPr>
  </w:style>
  <w:style w:type="paragraph" w:customStyle="1" w:styleId="Normln1">
    <w:name w:val="Normální1"/>
    <w:basedOn w:val="Normln"/>
    <w:link w:val="Normln1Char"/>
    <w:rsid w:val="00FE015C"/>
  </w:style>
  <w:style w:type="paragraph" w:customStyle="1" w:styleId="udaj6">
    <w:name w:val="_udaj6"/>
    <w:rsid w:val="00FE015C"/>
    <w:pPr>
      <w:widowControl w:val="0"/>
      <w:autoSpaceDE w:val="0"/>
      <w:autoSpaceDN w:val="0"/>
      <w:adjustRightInd w:val="0"/>
      <w:spacing w:before="19" w:after="19" w:line="240" w:lineRule="auto"/>
    </w:pPr>
    <w:rPr>
      <w:rFonts w:ascii="Times New Roman" w:eastAsia="Times New Roman" w:hAnsi="Times New Roman" w:cs="Times New Roman"/>
      <w:b/>
      <w:bCs/>
      <w:sz w:val="20"/>
      <w:szCs w:val="20"/>
      <w:lang w:val="en-US" w:eastAsia="cs-CZ"/>
    </w:rPr>
  </w:style>
  <w:style w:type="character" w:customStyle="1" w:styleId="Normln1Char">
    <w:name w:val="Normální1 Char"/>
    <w:basedOn w:val="Standardnpsmoodstavce"/>
    <w:link w:val="Normln1"/>
    <w:rsid w:val="00FE015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04858"/>
    <w:pPr>
      <w:ind w:left="720"/>
      <w:contextualSpacing/>
    </w:pPr>
  </w:style>
  <w:style w:type="paragraph" w:styleId="Textbubliny">
    <w:name w:val="Balloon Text"/>
    <w:basedOn w:val="Normln"/>
    <w:link w:val="TextbublinyChar"/>
    <w:uiPriority w:val="99"/>
    <w:semiHidden/>
    <w:unhideWhenUsed/>
    <w:rsid w:val="00F50ED9"/>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0ED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2043</Words>
  <Characters>12057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Syřenová</dc:creator>
  <cp:lastModifiedBy>3L</cp:lastModifiedBy>
  <cp:revision>3</cp:revision>
  <cp:lastPrinted>2018-09-03T06:29:00Z</cp:lastPrinted>
  <dcterms:created xsi:type="dcterms:W3CDTF">2018-10-04T11:25:00Z</dcterms:created>
  <dcterms:modified xsi:type="dcterms:W3CDTF">2018-10-04T11:25:00Z</dcterms:modified>
</cp:coreProperties>
</file>